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6A11" w14:textId="77777777" w:rsidR="005034B6" w:rsidRDefault="00AA07B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lang w:val="en-GB"/>
        </w:rPr>
        <w:t>3GPP TSG-RAN WG2 Meeting #101</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R2-1802018</w:t>
      </w:r>
    </w:p>
    <w:p w14:paraId="06E4F595" w14:textId="77777777" w:rsidR="005034B6" w:rsidRDefault="00AA07BD">
      <w:pPr>
        <w:overflowPunct w:val="0"/>
        <w:autoSpaceDE w:val="0"/>
        <w:autoSpaceDN w:val="0"/>
        <w:adjustRightInd w:val="0"/>
        <w:snapToGrid w:val="0"/>
        <w:jc w:val="left"/>
        <w:textAlignment w:val="baseline"/>
        <w:rPr>
          <w:rFonts w:ascii="Arial" w:hAnsi="Arial" w:cs="Arial"/>
          <w:b/>
          <w:bCs/>
          <w:kern w:val="0"/>
          <w:sz w:val="24"/>
        </w:rPr>
      </w:pPr>
      <w:bookmarkStart w:id="0" w:name="OLE_LINK6"/>
      <w:r>
        <w:rPr>
          <w:rFonts w:ascii="Arial" w:hAnsi="Arial" w:cs="Arial"/>
          <w:b/>
          <w:bCs/>
          <w:kern w:val="0"/>
          <w:sz w:val="24"/>
          <w:lang w:val="en-GB"/>
        </w:rPr>
        <w:t>Athens, Greece, 26th February - 2nd March 2018</w:t>
      </w:r>
      <w:bookmarkEnd w:id="0"/>
      <w:r>
        <w:rPr>
          <w:rFonts w:ascii="Arial" w:hAnsi="Arial" w:cs="Arial" w:hint="eastAsia"/>
          <w:b/>
          <w:bCs/>
          <w:kern w:val="0"/>
          <w:sz w:val="24"/>
          <w:lang w:val="en-GB"/>
        </w:rPr>
        <w:t xml:space="preserve"> </w:t>
      </w:r>
      <w:r>
        <w:rPr>
          <w:rFonts w:ascii="Arial" w:hAnsi="Arial" w:cs="Arial" w:hint="eastAsia"/>
          <w:b/>
          <w:bCs/>
          <w:kern w:val="0"/>
          <w:sz w:val="24"/>
        </w:rPr>
        <w:t xml:space="preserve">     </w:t>
      </w:r>
    </w:p>
    <w:p w14:paraId="0E299862" w14:textId="77777777" w:rsidR="005034B6" w:rsidRDefault="00AA07B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6CC79BC0" w14:textId="0777206B" w:rsidR="005034B6" w:rsidRDefault="00AA07BD">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w:t>
      </w:r>
      <w:r>
        <w:rPr>
          <w:rFonts w:ascii="Arial" w:hAnsi="Arial" w:cs="Arial"/>
          <w:b/>
          <w:bCs/>
          <w:snapToGrid w:val="0"/>
          <w:kern w:val="0"/>
          <w:sz w:val="24"/>
        </w:rPr>
        <w:t>i</w:t>
      </w:r>
      <w:r>
        <w:rPr>
          <w:rFonts w:ascii="Arial" w:hAnsi="Arial" w:cs="Arial" w:hint="eastAsia"/>
          <w:b/>
          <w:bCs/>
          <w:snapToGrid w:val="0"/>
          <w:kern w:val="0"/>
          <w:sz w:val="24"/>
        </w:rPr>
        <w:t>on on the indication of band information</w:t>
      </w:r>
      <w:r>
        <w:rPr>
          <w:rFonts w:ascii="Arial" w:hAnsi="Arial" w:cs="Arial"/>
          <w:b/>
          <w:bCs/>
          <w:snapToGrid w:val="0"/>
          <w:kern w:val="0"/>
          <w:sz w:val="24"/>
        </w:rPr>
        <w:t xml:space="preserve"> </w:t>
      </w:r>
    </w:p>
    <w:p w14:paraId="40AEFEC6" w14:textId="77777777" w:rsidR="005034B6" w:rsidRDefault="00AA07B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hint="eastAsia"/>
          <w:b/>
          <w:bCs/>
          <w:snapToGrid w:val="0"/>
          <w:kern w:val="0"/>
          <w:sz w:val="24"/>
        </w:rPr>
        <w:t>10.4.1.3.1</w:t>
      </w:r>
    </w:p>
    <w:p w14:paraId="1470CCAC" w14:textId="77777777" w:rsidR="005034B6" w:rsidRDefault="00AA07B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Document </w:t>
      </w:r>
      <w:r>
        <w:rPr>
          <w:rFonts w:ascii="Arial" w:hAnsi="Arial" w:cs="Arial"/>
          <w:b/>
          <w:bCs/>
          <w:snapToGrid w:val="0"/>
          <w:kern w:val="0"/>
          <w:sz w:val="24"/>
        </w:rPr>
        <w:t>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14:paraId="466894B0" w14:textId="77777777" w:rsidR="005034B6" w:rsidRDefault="00AA07B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51CF23D" w14:textId="00234FC3" w:rsidR="005034B6" w:rsidRDefault="00AA07BD">
      <w:r>
        <w:rPr>
          <w:rFonts w:hint="eastAsia"/>
        </w:rPr>
        <w:t xml:space="preserve">LS on channel raster and SS raster from RAN4 was received at last RAN2 meeting </w:t>
      </w:r>
      <w:r>
        <w:rPr>
          <w:rFonts w:hint="eastAsia"/>
        </w:rPr>
        <w:fldChar w:fldCharType="begin"/>
      </w:r>
      <w:r>
        <w:rPr>
          <w:rFonts w:hint="eastAsia"/>
        </w:rPr>
        <w:instrText xml:space="preserve"> REF _Ref4613 \n \h </w:instrText>
      </w:r>
      <w:r>
        <w:rPr>
          <w:rFonts w:hint="eastAsia"/>
        </w:rPr>
      </w:r>
      <w:r>
        <w:rPr>
          <w:rFonts w:hint="eastAsia"/>
        </w:rPr>
        <w:fldChar w:fldCharType="separate"/>
      </w:r>
      <w:r>
        <w:rPr>
          <w:rFonts w:hint="eastAsia"/>
        </w:rPr>
        <w:t>[1]</w:t>
      </w:r>
      <w:r>
        <w:rPr>
          <w:rFonts w:hint="eastAsia"/>
        </w:rPr>
        <w:fldChar w:fldCharType="end"/>
      </w:r>
      <w:r>
        <w:rPr>
          <w:rFonts w:hint="eastAsia"/>
        </w:rPr>
        <w:t>. The channel raster is defined by NR-ARFCN and the sync raster is defined by GSCN. Meanwhile, RAN4 has specified the supported frequency range, the applicable NR-ARFCN and the applicable SS raster</w:t>
      </w:r>
      <w:r>
        <w:rPr>
          <w:rFonts w:hint="eastAsia"/>
        </w:rPr>
        <w:t xml:space="preserve"> per operati</w:t>
      </w:r>
      <w:bookmarkStart w:id="3" w:name="_GoBack"/>
      <w:bookmarkEnd w:id="3"/>
      <w:r>
        <w:rPr>
          <w:rFonts w:hint="eastAsia"/>
        </w:rPr>
        <w:t xml:space="preserve">ng band in their specifications </w:t>
      </w:r>
      <w:r>
        <w:rPr>
          <w:rFonts w:hint="eastAsia"/>
        </w:rPr>
        <w:fldChar w:fldCharType="begin"/>
      </w:r>
      <w:r>
        <w:rPr>
          <w:rFonts w:hint="eastAsia"/>
        </w:rPr>
        <w:instrText xml:space="preserve"> REF _Ref26326 \n \h </w:instrText>
      </w:r>
      <w:r>
        <w:rPr>
          <w:rFonts w:hint="eastAsia"/>
        </w:rPr>
      </w:r>
      <w:r>
        <w:rPr>
          <w:rFonts w:hint="eastAsia"/>
        </w:rPr>
        <w:fldChar w:fldCharType="separate"/>
      </w:r>
      <w:r>
        <w:rPr>
          <w:rFonts w:hint="eastAsia"/>
        </w:rPr>
        <w:t>[2]</w:t>
      </w:r>
      <w:r>
        <w:rPr>
          <w:rFonts w:hint="eastAsia"/>
        </w:rPr>
        <w:fldChar w:fldCharType="end"/>
      </w:r>
      <w:r>
        <w:rPr>
          <w:rFonts w:hint="eastAsia"/>
        </w:rPr>
        <w:fldChar w:fldCharType="begin"/>
      </w:r>
      <w:r>
        <w:rPr>
          <w:rFonts w:hint="eastAsia"/>
        </w:rPr>
        <w:instrText xml:space="preserve"> REF _Ref26332 \n \h </w:instrText>
      </w:r>
      <w:r>
        <w:rPr>
          <w:rFonts w:hint="eastAsia"/>
        </w:rPr>
      </w:r>
      <w:r>
        <w:rPr>
          <w:rFonts w:hint="eastAsia"/>
        </w:rPr>
        <w:fldChar w:fldCharType="separate"/>
      </w:r>
      <w:r>
        <w:rPr>
          <w:rFonts w:hint="eastAsia"/>
        </w:rPr>
        <w:t>[3]</w:t>
      </w:r>
      <w:r>
        <w:rPr>
          <w:rFonts w:hint="eastAsia"/>
        </w:rPr>
        <w:fldChar w:fldCharType="end"/>
      </w:r>
      <w:r>
        <w:rPr>
          <w:rFonts w:hint="eastAsia"/>
        </w:rPr>
        <w:t>.</w:t>
      </w:r>
    </w:p>
    <w:p w14:paraId="3285E0E2" w14:textId="77777777" w:rsidR="005034B6" w:rsidRDefault="00AA07BD">
      <w:r>
        <w:rPr>
          <w:rFonts w:hint="eastAsia"/>
        </w:rPr>
        <w:t>In this contribution, we discuss t</w:t>
      </w:r>
      <w:r>
        <w:rPr>
          <w:rFonts w:hint="eastAsia"/>
        </w:rPr>
        <w:t>he indication of band information in RAN2.</w:t>
      </w:r>
    </w:p>
    <w:p w14:paraId="551105F5" w14:textId="77777777" w:rsidR="005034B6" w:rsidRDefault="00AA07B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091E6944" w14:textId="77777777" w:rsidR="005034B6" w:rsidRDefault="00AA07BD">
      <w:r>
        <w:rPr>
          <w:rFonts w:hint="eastAsia"/>
        </w:rPr>
        <w:t>In E-UTRA, the frequency ranges allocated for some of the bands may overlap with each other. When an IDLE UE detects a cell, it is unable to determine the band of the cell if the frequency of the cell b</w:t>
      </w:r>
      <w:r>
        <w:rPr>
          <w:rFonts w:hint="eastAsia"/>
        </w:rPr>
        <w:t>elongs to more than one overlapped bands. So in E-UTRA, a frequency band indicator (</w:t>
      </w:r>
      <w:r>
        <w:rPr>
          <w:rFonts w:hint="eastAsia"/>
          <w:i/>
          <w:iCs/>
        </w:rPr>
        <w:t>freqBandIndicator</w:t>
      </w:r>
      <w:r>
        <w:rPr>
          <w:rFonts w:hint="eastAsia"/>
        </w:rPr>
        <w:t xml:space="preserve">) is broadcasted in SIB1 </w:t>
      </w:r>
      <w:r>
        <w:rPr>
          <w:rFonts w:hint="eastAsia"/>
        </w:rPr>
        <w:fldChar w:fldCharType="begin"/>
      </w:r>
      <w:r>
        <w:rPr>
          <w:rFonts w:hint="eastAsia"/>
        </w:rPr>
        <w:instrText xml:space="preserve"> REF _Ref28674 \n \h </w:instrText>
      </w:r>
      <w:r>
        <w:rPr>
          <w:rFonts w:hint="eastAsia"/>
        </w:rPr>
      </w:r>
      <w:r>
        <w:rPr>
          <w:rFonts w:hint="eastAsia"/>
        </w:rPr>
        <w:fldChar w:fldCharType="separate"/>
      </w:r>
      <w:r>
        <w:rPr>
          <w:rFonts w:hint="eastAsia"/>
        </w:rPr>
        <w:t>[4]</w:t>
      </w:r>
      <w:r>
        <w:rPr>
          <w:rFonts w:hint="eastAsia"/>
        </w:rPr>
        <w:fldChar w:fldCharType="end"/>
      </w:r>
      <w:r>
        <w:rPr>
          <w:rFonts w:hint="eastAsia"/>
        </w:rPr>
        <w:t xml:space="preserve">. </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034B6" w14:paraId="04AFBB84" w14:textId="77777777">
        <w:trPr>
          <w:trHeight w:val="704"/>
          <w:jc w:val="center"/>
        </w:trPr>
        <w:tc>
          <w:tcPr>
            <w:tcW w:w="1037" w:type="dxa"/>
          </w:tcPr>
          <w:p w14:paraId="6EB90056" w14:textId="77777777" w:rsidR="005034B6" w:rsidRDefault="00AA07BD">
            <w:pPr>
              <w:pStyle w:val="TAH"/>
            </w:pPr>
            <w:r>
              <w:lastRenderedPageBreak/>
              <w:t xml:space="preserve">NR </w:t>
            </w:r>
            <w:r>
              <w:rPr>
                <w:i/>
              </w:rPr>
              <w:t>operating band</w:t>
            </w:r>
          </w:p>
        </w:tc>
        <w:tc>
          <w:tcPr>
            <w:tcW w:w="2607" w:type="dxa"/>
          </w:tcPr>
          <w:p w14:paraId="4A4ECAA5" w14:textId="77777777" w:rsidR="005034B6" w:rsidRDefault="00AA07BD">
            <w:pPr>
              <w:pStyle w:val="TAH"/>
            </w:pPr>
            <w:r>
              <w:t xml:space="preserve">Uplink (UL) </w:t>
            </w:r>
            <w:r>
              <w:rPr>
                <w:i/>
              </w:rPr>
              <w:t>operating</w:t>
            </w:r>
            <w:r>
              <w:rPr>
                <w:i/>
              </w:rPr>
              <w:t xml:space="preserve"> band</w:t>
            </w:r>
            <w:r>
              <w:br/>
              <w:t>BS receive / UE transmit</w:t>
            </w:r>
          </w:p>
          <w:p w14:paraId="4BC0E8E4" w14:textId="77777777" w:rsidR="005034B6" w:rsidRDefault="00AA07BD">
            <w:pPr>
              <w:pStyle w:val="TAH"/>
            </w:pPr>
            <w:r>
              <w:t>F</w:t>
            </w:r>
            <w:r>
              <w:rPr>
                <w:vertAlign w:val="subscript"/>
              </w:rPr>
              <w:t>UL_low</w:t>
            </w:r>
            <w:r>
              <w:t xml:space="preserve">   –  F</w:t>
            </w:r>
            <w:r>
              <w:rPr>
                <w:vertAlign w:val="subscript"/>
              </w:rPr>
              <w:t>UL_high</w:t>
            </w:r>
          </w:p>
        </w:tc>
        <w:tc>
          <w:tcPr>
            <w:tcW w:w="2806" w:type="dxa"/>
          </w:tcPr>
          <w:p w14:paraId="42B36193" w14:textId="77777777" w:rsidR="005034B6" w:rsidRDefault="00AA07BD">
            <w:pPr>
              <w:pStyle w:val="TAH"/>
            </w:pPr>
            <w:r>
              <w:t xml:space="preserve">Downlink (DL) </w:t>
            </w:r>
            <w:r>
              <w:rPr>
                <w:i/>
              </w:rPr>
              <w:t>operating band</w:t>
            </w:r>
            <w:r>
              <w:br/>
              <w:t>BS transmit / UE receive</w:t>
            </w:r>
          </w:p>
          <w:p w14:paraId="76B309B5" w14:textId="77777777" w:rsidR="005034B6" w:rsidRDefault="00AA07BD">
            <w:pPr>
              <w:pStyle w:val="TAH"/>
            </w:pPr>
            <w:r>
              <w:t>F</w:t>
            </w:r>
            <w:r>
              <w:rPr>
                <w:vertAlign w:val="subscript"/>
              </w:rPr>
              <w:t>DL_low</w:t>
            </w:r>
            <w:r>
              <w:t xml:space="preserve">   –  F</w:t>
            </w:r>
            <w:r>
              <w:rPr>
                <w:vertAlign w:val="subscript"/>
              </w:rPr>
              <w:t>DL_high</w:t>
            </w:r>
          </w:p>
        </w:tc>
        <w:tc>
          <w:tcPr>
            <w:tcW w:w="1286" w:type="dxa"/>
          </w:tcPr>
          <w:p w14:paraId="4D8865A1" w14:textId="77777777" w:rsidR="005034B6" w:rsidRDefault="00AA07BD">
            <w:pPr>
              <w:pStyle w:val="TAH"/>
            </w:pPr>
            <w:r>
              <w:t>Duplex Mode</w:t>
            </w:r>
          </w:p>
        </w:tc>
      </w:tr>
      <w:tr w:rsidR="005034B6" w14:paraId="132FB591" w14:textId="77777777">
        <w:trPr>
          <w:jc w:val="center"/>
        </w:trPr>
        <w:tc>
          <w:tcPr>
            <w:tcW w:w="1037" w:type="dxa"/>
            <w:shd w:val="clear" w:color="auto" w:fill="auto"/>
          </w:tcPr>
          <w:p w14:paraId="64B96B40" w14:textId="77777777" w:rsidR="005034B6" w:rsidRDefault="00AA07BD">
            <w:pPr>
              <w:pStyle w:val="TAC"/>
            </w:pPr>
            <w:r>
              <w:t>n1</w:t>
            </w:r>
          </w:p>
        </w:tc>
        <w:tc>
          <w:tcPr>
            <w:tcW w:w="2607" w:type="dxa"/>
            <w:shd w:val="clear" w:color="auto" w:fill="auto"/>
          </w:tcPr>
          <w:p w14:paraId="38546E36" w14:textId="77777777" w:rsidR="005034B6" w:rsidRDefault="00AA07BD">
            <w:pPr>
              <w:pStyle w:val="TAC"/>
            </w:pPr>
            <w:r>
              <w:t>1920 MHz – 1980 MHz</w:t>
            </w:r>
          </w:p>
        </w:tc>
        <w:tc>
          <w:tcPr>
            <w:tcW w:w="2806" w:type="dxa"/>
            <w:shd w:val="clear" w:color="auto" w:fill="auto"/>
          </w:tcPr>
          <w:p w14:paraId="1A14E00A" w14:textId="77777777" w:rsidR="005034B6" w:rsidRDefault="00AA07BD">
            <w:pPr>
              <w:pStyle w:val="TAC"/>
            </w:pPr>
            <w:r>
              <w:t>2110 MHz – 2170 MHz</w:t>
            </w:r>
          </w:p>
        </w:tc>
        <w:tc>
          <w:tcPr>
            <w:tcW w:w="1286" w:type="dxa"/>
            <w:shd w:val="clear" w:color="auto" w:fill="auto"/>
          </w:tcPr>
          <w:p w14:paraId="2DE3B1FB" w14:textId="77777777" w:rsidR="005034B6" w:rsidRDefault="00AA07BD">
            <w:pPr>
              <w:pStyle w:val="TAC"/>
            </w:pPr>
            <w:r>
              <w:t>FDD</w:t>
            </w:r>
          </w:p>
        </w:tc>
      </w:tr>
      <w:tr w:rsidR="005034B6" w14:paraId="6184659D" w14:textId="77777777">
        <w:trPr>
          <w:jc w:val="center"/>
        </w:trPr>
        <w:tc>
          <w:tcPr>
            <w:tcW w:w="1037" w:type="dxa"/>
          </w:tcPr>
          <w:p w14:paraId="285524D0" w14:textId="77777777" w:rsidR="005034B6" w:rsidRDefault="00AA07BD">
            <w:pPr>
              <w:pStyle w:val="TAC"/>
            </w:pPr>
            <w:r>
              <w:t>n2</w:t>
            </w:r>
          </w:p>
        </w:tc>
        <w:tc>
          <w:tcPr>
            <w:tcW w:w="2607" w:type="dxa"/>
          </w:tcPr>
          <w:p w14:paraId="65720EAF" w14:textId="77777777" w:rsidR="005034B6" w:rsidRDefault="00AA07BD">
            <w:pPr>
              <w:pStyle w:val="TAC"/>
            </w:pPr>
            <w:r>
              <w:t>1850 MHz – 1910 MHz</w:t>
            </w:r>
          </w:p>
        </w:tc>
        <w:tc>
          <w:tcPr>
            <w:tcW w:w="2806" w:type="dxa"/>
          </w:tcPr>
          <w:p w14:paraId="63AA4895" w14:textId="77777777" w:rsidR="005034B6" w:rsidRDefault="00AA07BD">
            <w:pPr>
              <w:pStyle w:val="TAC"/>
            </w:pPr>
            <w:r>
              <w:t>1930 MHz – 1990 MHz</w:t>
            </w:r>
          </w:p>
        </w:tc>
        <w:tc>
          <w:tcPr>
            <w:tcW w:w="1286" w:type="dxa"/>
          </w:tcPr>
          <w:p w14:paraId="16AF6362" w14:textId="77777777" w:rsidR="005034B6" w:rsidRDefault="00AA07BD">
            <w:pPr>
              <w:pStyle w:val="TAC"/>
            </w:pPr>
            <w:r>
              <w:t>FDD</w:t>
            </w:r>
          </w:p>
        </w:tc>
      </w:tr>
      <w:tr w:rsidR="005034B6" w14:paraId="3226491D" w14:textId="77777777">
        <w:trPr>
          <w:jc w:val="center"/>
        </w:trPr>
        <w:tc>
          <w:tcPr>
            <w:tcW w:w="1037" w:type="dxa"/>
          </w:tcPr>
          <w:p w14:paraId="2F3B2F06" w14:textId="77777777" w:rsidR="005034B6" w:rsidRDefault="00AA07BD">
            <w:pPr>
              <w:pStyle w:val="TAC"/>
            </w:pPr>
            <w:r>
              <w:t>n3</w:t>
            </w:r>
          </w:p>
        </w:tc>
        <w:tc>
          <w:tcPr>
            <w:tcW w:w="2607" w:type="dxa"/>
          </w:tcPr>
          <w:p w14:paraId="0C87BDBE" w14:textId="77777777" w:rsidR="005034B6" w:rsidRDefault="00AA07BD">
            <w:pPr>
              <w:pStyle w:val="TAC"/>
            </w:pPr>
            <w:r>
              <w:t>1710 MHz – 1785</w:t>
            </w:r>
            <w:r>
              <w:t xml:space="preserve"> MHz</w:t>
            </w:r>
          </w:p>
        </w:tc>
        <w:tc>
          <w:tcPr>
            <w:tcW w:w="2806" w:type="dxa"/>
          </w:tcPr>
          <w:p w14:paraId="4E86DD37" w14:textId="77777777" w:rsidR="005034B6" w:rsidRDefault="00AA07BD">
            <w:pPr>
              <w:pStyle w:val="TAC"/>
            </w:pPr>
            <w:r>
              <w:t>1805 MHz – 1880 MHz</w:t>
            </w:r>
          </w:p>
        </w:tc>
        <w:tc>
          <w:tcPr>
            <w:tcW w:w="1286" w:type="dxa"/>
          </w:tcPr>
          <w:p w14:paraId="26E173DA" w14:textId="77777777" w:rsidR="005034B6" w:rsidRDefault="00AA07BD">
            <w:pPr>
              <w:pStyle w:val="TAC"/>
            </w:pPr>
            <w:r>
              <w:t>FDD</w:t>
            </w:r>
          </w:p>
        </w:tc>
      </w:tr>
      <w:tr w:rsidR="005034B6" w14:paraId="5DA33C48" w14:textId="77777777">
        <w:trPr>
          <w:jc w:val="center"/>
        </w:trPr>
        <w:tc>
          <w:tcPr>
            <w:tcW w:w="1037" w:type="dxa"/>
          </w:tcPr>
          <w:p w14:paraId="01CFABFD" w14:textId="77777777" w:rsidR="005034B6" w:rsidRDefault="00AA07BD">
            <w:pPr>
              <w:pStyle w:val="TAC"/>
            </w:pPr>
            <w:r>
              <w:t>n5</w:t>
            </w:r>
          </w:p>
        </w:tc>
        <w:tc>
          <w:tcPr>
            <w:tcW w:w="2607" w:type="dxa"/>
          </w:tcPr>
          <w:p w14:paraId="1705C335" w14:textId="77777777" w:rsidR="005034B6" w:rsidRDefault="00AA07BD">
            <w:pPr>
              <w:pStyle w:val="TAC"/>
            </w:pPr>
            <w:r>
              <w:t>824 MHz – 849 MHz</w:t>
            </w:r>
          </w:p>
        </w:tc>
        <w:tc>
          <w:tcPr>
            <w:tcW w:w="2806" w:type="dxa"/>
          </w:tcPr>
          <w:p w14:paraId="531E87DF" w14:textId="77777777" w:rsidR="005034B6" w:rsidRDefault="00AA07BD">
            <w:pPr>
              <w:pStyle w:val="TAC"/>
            </w:pPr>
            <w:r>
              <w:t>869 MHz – 894 MHz</w:t>
            </w:r>
          </w:p>
        </w:tc>
        <w:tc>
          <w:tcPr>
            <w:tcW w:w="1286" w:type="dxa"/>
          </w:tcPr>
          <w:p w14:paraId="554F48A8" w14:textId="77777777" w:rsidR="005034B6" w:rsidRDefault="00AA07BD">
            <w:pPr>
              <w:pStyle w:val="TAC"/>
            </w:pPr>
            <w:r>
              <w:t>FDD</w:t>
            </w:r>
          </w:p>
        </w:tc>
      </w:tr>
      <w:tr w:rsidR="005034B6" w14:paraId="7DECE5B4" w14:textId="77777777">
        <w:trPr>
          <w:jc w:val="center"/>
        </w:trPr>
        <w:tc>
          <w:tcPr>
            <w:tcW w:w="1037" w:type="dxa"/>
          </w:tcPr>
          <w:p w14:paraId="5A4C7B88" w14:textId="77777777" w:rsidR="005034B6" w:rsidRDefault="00AA07BD">
            <w:pPr>
              <w:pStyle w:val="TAC"/>
            </w:pPr>
            <w:r>
              <w:t>n7</w:t>
            </w:r>
          </w:p>
        </w:tc>
        <w:tc>
          <w:tcPr>
            <w:tcW w:w="2607" w:type="dxa"/>
          </w:tcPr>
          <w:p w14:paraId="432C0764" w14:textId="77777777" w:rsidR="005034B6" w:rsidRDefault="00AA07BD">
            <w:pPr>
              <w:pStyle w:val="TAC"/>
            </w:pPr>
            <w:r>
              <w:t>2500 MHz – 2570 MHz</w:t>
            </w:r>
          </w:p>
        </w:tc>
        <w:tc>
          <w:tcPr>
            <w:tcW w:w="2806" w:type="dxa"/>
          </w:tcPr>
          <w:p w14:paraId="0B247241" w14:textId="77777777" w:rsidR="005034B6" w:rsidRDefault="00AA07BD">
            <w:pPr>
              <w:pStyle w:val="TAC"/>
            </w:pPr>
            <w:r>
              <w:t>2620 MHz – 2690 MHz</w:t>
            </w:r>
          </w:p>
        </w:tc>
        <w:tc>
          <w:tcPr>
            <w:tcW w:w="1286" w:type="dxa"/>
          </w:tcPr>
          <w:p w14:paraId="103FE2CF" w14:textId="77777777" w:rsidR="005034B6" w:rsidRDefault="00AA07BD">
            <w:pPr>
              <w:pStyle w:val="TAC"/>
            </w:pPr>
            <w:r>
              <w:t>FDD</w:t>
            </w:r>
          </w:p>
        </w:tc>
      </w:tr>
      <w:tr w:rsidR="005034B6" w14:paraId="505E6D66" w14:textId="77777777">
        <w:trPr>
          <w:jc w:val="center"/>
        </w:trPr>
        <w:tc>
          <w:tcPr>
            <w:tcW w:w="1037" w:type="dxa"/>
          </w:tcPr>
          <w:p w14:paraId="043527AD" w14:textId="77777777" w:rsidR="005034B6" w:rsidRDefault="00AA07BD">
            <w:pPr>
              <w:pStyle w:val="TAC"/>
            </w:pPr>
            <w:r>
              <w:t>n8</w:t>
            </w:r>
          </w:p>
        </w:tc>
        <w:tc>
          <w:tcPr>
            <w:tcW w:w="2607" w:type="dxa"/>
          </w:tcPr>
          <w:p w14:paraId="063FBFF0" w14:textId="77777777" w:rsidR="005034B6" w:rsidRDefault="00AA07BD">
            <w:pPr>
              <w:pStyle w:val="TAC"/>
            </w:pPr>
            <w:r>
              <w:t>880 MHz – 915 MHz</w:t>
            </w:r>
          </w:p>
        </w:tc>
        <w:tc>
          <w:tcPr>
            <w:tcW w:w="2806" w:type="dxa"/>
          </w:tcPr>
          <w:p w14:paraId="56B3147B" w14:textId="77777777" w:rsidR="005034B6" w:rsidRDefault="00AA07BD">
            <w:pPr>
              <w:pStyle w:val="TAC"/>
            </w:pPr>
            <w:r>
              <w:t>925 MHz – 960 MHz</w:t>
            </w:r>
          </w:p>
        </w:tc>
        <w:tc>
          <w:tcPr>
            <w:tcW w:w="1286" w:type="dxa"/>
          </w:tcPr>
          <w:p w14:paraId="2F2598AA" w14:textId="77777777" w:rsidR="005034B6" w:rsidRDefault="00AA07BD">
            <w:pPr>
              <w:pStyle w:val="TAC"/>
            </w:pPr>
            <w:r>
              <w:t>FDD</w:t>
            </w:r>
          </w:p>
        </w:tc>
      </w:tr>
      <w:tr w:rsidR="005034B6" w14:paraId="756A3A5A" w14:textId="77777777">
        <w:trPr>
          <w:jc w:val="center"/>
        </w:trPr>
        <w:tc>
          <w:tcPr>
            <w:tcW w:w="1037" w:type="dxa"/>
            <w:shd w:val="clear" w:color="auto" w:fill="FFFF00"/>
          </w:tcPr>
          <w:p w14:paraId="5197D25F" w14:textId="77777777" w:rsidR="005034B6" w:rsidRDefault="00AA07BD">
            <w:pPr>
              <w:pStyle w:val="TAC"/>
            </w:pPr>
            <w:r>
              <w:t>n20</w:t>
            </w:r>
          </w:p>
        </w:tc>
        <w:tc>
          <w:tcPr>
            <w:tcW w:w="2607" w:type="dxa"/>
            <w:shd w:val="clear" w:color="auto" w:fill="FFFF00"/>
          </w:tcPr>
          <w:p w14:paraId="486E6B11" w14:textId="77777777" w:rsidR="005034B6" w:rsidRDefault="00AA07BD">
            <w:pPr>
              <w:pStyle w:val="TAC"/>
            </w:pPr>
            <w:r>
              <w:t>832 MHz – 862 MHz</w:t>
            </w:r>
          </w:p>
        </w:tc>
        <w:tc>
          <w:tcPr>
            <w:tcW w:w="2806" w:type="dxa"/>
            <w:shd w:val="clear" w:color="auto" w:fill="FFFF00"/>
          </w:tcPr>
          <w:p w14:paraId="4F0E3BDF" w14:textId="77777777" w:rsidR="005034B6" w:rsidRDefault="00AA07BD">
            <w:pPr>
              <w:pStyle w:val="TAC"/>
            </w:pPr>
            <w:r>
              <w:t>791 MHz – 821 MHz</w:t>
            </w:r>
          </w:p>
        </w:tc>
        <w:tc>
          <w:tcPr>
            <w:tcW w:w="1286" w:type="dxa"/>
            <w:shd w:val="clear" w:color="auto" w:fill="FFFF00"/>
          </w:tcPr>
          <w:p w14:paraId="701BCBE6" w14:textId="77777777" w:rsidR="005034B6" w:rsidRDefault="00AA07BD">
            <w:pPr>
              <w:pStyle w:val="TAC"/>
            </w:pPr>
            <w:r>
              <w:t>FDD</w:t>
            </w:r>
          </w:p>
        </w:tc>
      </w:tr>
      <w:tr w:rsidR="005034B6" w14:paraId="27DCD1B0" w14:textId="77777777">
        <w:trPr>
          <w:jc w:val="center"/>
        </w:trPr>
        <w:tc>
          <w:tcPr>
            <w:tcW w:w="1037" w:type="dxa"/>
            <w:shd w:val="clear" w:color="auto" w:fill="FFFF00"/>
          </w:tcPr>
          <w:p w14:paraId="074D7C05" w14:textId="77777777" w:rsidR="005034B6" w:rsidRDefault="00AA07BD">
            <w:pPr>
              <w:pStyle w:val="TAC"/>
            </w:pPr>
            <w:r>
              <w:t>n28</w:t>
            </w:r>
          </w:p>
        </w:tc>
        <w:tc>
          <w:tcPr>
            <w:tcW w:w="2607" w:type="dxa"/>
            <w:shd w:val="clear" w:color="auto" w:fill="FFFF00"/>
          </w:tcPr>
          <w:p w14:paraId="429B7FE4" w14:textId="77777777" w:rsidR="005034B6" w:rsidRDefault="00AA07BD">
            <w:pPr>
              <w:pStyle w:val="TAC"/>
            </w:pPr>
            <w:r>
              <w:t>703 MHz – 748 MHz</w:t>
            </w:r>
          </w:p>
        </w:tc>
        <w:tc>
          <w:tcPr>
            <w:tcW w:w="2806" w:type="dxa"/>
            <w:shd w:val="clear" w:color="auto" w:fill="FFFF00"/>
          </w:tcPr>
          <w:p w14:paraId="628630E2" w14:textId="77777777" w:rsidR="005034B6" w:rsidRDefault="00AA07BD">
            <w:pPr>
              <w:pStyle w:val="TAC"/>
            </w:pPr>
            <w:r>
              <w:t>758 MHz – 803 MHz</w:t>
            </w:r>
          </w:p>
        </w:tc>
        <w:tc>
          <w:tcPr>
            <w:tcW w:w="1286" w:type="dxa"/>
            <w:shd w:val="clear" w:color="auto" w:fill="FFFF00"/>
          </w:tcPr>
          <w:p w14:paraId="510E2CE3" w14:textId="77777777" w:rsidR="005034B6" w:rsidRDefault="00AA07BD">
            <w:pPr>
              <w:pStyle w:val="TAC"/>
            </w:pPr>
            <w:r>
              <w:t>FDD</w:t>
            </w:r>
          </w:p>
        </w:tc>
      </w:tr>
      <w:tr w:rsidR="005034B6" w14:paraId="1E3748FA" w14:textId="77777777">
        <w:trPr>
          <w:jc w:val="center"/>
        </w:trPr>
        <w:tc>
          <w:tcPr>
            <w:tcW w:w="1037" w:type="dxa"/>
            <w:shd w:val="clear" w:color="auto" w:fill="auto"/>
          </w:tcPr>
          <w:p w14:paraId="5D6522E1" w14:textId="77777777" w:rsidR="005034B6" w:rsidRDefault="00AA07BD">
            <w:pPr>
              <w:pStyle w:val="TAC"/>
              <w:rPr>
                <w:rFonts w:eastAsia="SimSun"/>
                <w:lang w:val="en-US" w:eastAsia="zh-CN"/>
              </w:rPr>
            </w:pPr>
            <w:bookmarkStart w:id="4" w:name="OLE_LINK4"/>
            <w:r>
              <w:rPr>
                <w:rFonts w:eastAsia="SimSun" w:hint="eastAsia"/>
                <w:lang w:val="en-US" w:eastAsia="zh-CN"/>
              </w:rPr>
              <w:t>…</w:t>
            </w:r>
            <w:bookmarkEnd w:id="4"/>
          </w:p>
        </w:tc>
        <w:tc>
          <w:tcPr>
            <w:tcW w:w="2607" w:type="dxa"/>
            <w:shd w:val="clear" w:color="auto" w:fill="auto"/>
          </w:tcPr>
          <w:p w14:paraId="0BF7F8B1" w14:textId="77777777" w:rsidR="005034B6" w:rsidRDefault="00AA07BD">
            <w:pPr>
              <w:pStyle w:val="TAC"/>
            </w:pPr>
            <w:r>
              <w:rPr>
                <w:rFonts w:eastAsia="SimSun" w:hint="eastAsia"/>
                <w:lang w:val="en-US" w:eastAsia="zh-CN"/>
              </w:rPr>
              <w:t>…</w:t>
            </w:r>
          </w:p>
        </w:tc>
        <w:tc>
          <w:tcPr>
            <w:tcW w:w="2806" w:type="dxa"/>
            <w:shd w:val="clear" w:color="auto" w:fill="auto"/>
          </w:tcPr>
          <w:p w14:paraId="430C67CE" w14:textId="77777777" w:rsidR="005034B6" w:rsidRDefault="00AA07BD">
            <w:pPr>
              <w:pStyle w:val="TAC"/>
            </w:pPr>
            <w:r>
              <w:rPr>
                <w:rFonts w:eastAsia="SimSun" w:hint="eastAsia"/>
                <w:lang w:val="en-US" w:eastAsia="zh-CN"/>
              </w:rPr>
              <w:t>…</w:t>
            </w:r>
          </w:p>
        </w:tc>
        <w:tc>
          <w:tcPr>
            <w:tcW w:w="1286" w:type="dxa"/>
            <w:shd w:val="clear" w:color="auto" w:fill="auto"/>
          </w:tcPr>
          <w:p w14:paraId="4DF72AF1" w14:textId="77777777" w:rsidR="005034B6" w:rsidRDefault="00AA07BD">
            <w:pPr>
              <w:pStyle w:val="TAC"/>
            </w:pPr>
            <w:r>
              <w:rPr>
                <w:rFonts w:eastAsia="SimSun" w:hint="eastAsia"/>
                <w:lang w:val="en-US" w:eastAsia="zh-CN"/>
              </w:rPr>
              <w:t>…</w:t>
            </w:r>
          </w:p>
        </w:tc>
      </w:tr>
    </w:tbl>
    <w:p w14:paraId="49F7681A" w14:textId="77777777" w:rsidR="005034B6" w:rsidRDefault="00AA07BD">
      <w:pPr>
        <w:jc w:val="center"/>
      </w:pPr>
      <w:r>
        <w:rPr>
          <w:rFonts w:hint="eastAsia"/>
        </w:rPr>
        <w:t xml:space="preserve">Table 1. </w:t>
      </w:r>
      <w:r>
        <w:rPr>
          <w:rFonts w:hint="eastAsia"/>
        </w:rPr>
        <w:t>NR operating bands in FR1</w:t>
      </w:r>
    </w:p>
    <w:p w14:paraId="336179A6" w14:textId="77777777" w:rsidR="005034B6" w:rsidRDefault="00AA07BD">
      <w:r>
        <w:rPr>
          <w:rFonts w:hint="eastAsia"/>
        </w:rPr>
        <w:t xml:space="preserve">Similar as E-UTRA, in NR, there are also bands with overlapped frequency ranges, e.g. n20 and n28 as illustrated in Table 1. So, a similar frequency band indicator should also be introduced in SIB1 to indicate </w:t>
      </w:r>
      <w:r>
        <w:rPr>
          <w:rFonts w:hint="eastAsia"/>
        </w:rPr>
        <w:t>the operating band of the cell.</w:t>
      </w:r>
    </w:p>
    <w:p w14:paraId="3D84A4BB" w14:textId="77777777" w:rsidR="005034B6" w:rsidRDefault="00AA07BD">
      <w:pPr>
        <w:rPr>
          <w:b/>
          <w:bCs/>
        </w:rPr>
      </w:pPr>
      <w:r>
        <w:rPr>
          <w:rFonts w:hint="eastAsia"/>
          <w:b/>
          <w:bCs/>
        </w:rPr>
        <w:t>Proposal 1: A frequency band indicator should be introduced in SIB1 to indicate the operating band of the cell.</w:t>
      </w:r>
    </w:p>
    <w:p w14:paraId="24B06217" w14:textId="77777777" w:rsidR="005034B6" w:rsidRDefault="00AA07BD">
      <w:r>
        <w:rPr>
          <w:rFonts w:hint="eastAsia"/>
        </w:rPr>
        <w:t>In E-UTRA, although some of the bands may overlap with each other, however, the EARFCN values are uniquely alloc</w:t>
      </w:r>
      <w:r>
        <w:rPr>
          <w:rFonts w:hint="eastAsia"/>
        </w:rPr>
        <w:t xml:space="preserve">ated for each bands. In other words, the EARFCN values allocated for one band will never overlap with another band. Given that, when configure a cell for a CONNECTED UE in E-UTRA, e.g. configure the target PCell during handover, add the PSCell for the SCG </w:t>
      </w:r>
      <w:r>
        <w:rPr>
          <w:rFonts w:hint="eastAsia"/>
        </w:rPr>
        <w:t xml:space="preserve">or add a SCell for CA, the EARFCN is used to uniquely identify the operating frequency and operating band of the cell. </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5034B6" w14:paraId="15DC1222" w14:textId="77777777">
        <w:trPr>
          <w:jc w:val="center"/>
        </w:trPr>
        <w:tc>
          <w:tcPr>
            <w:tcW w:w="2292" w:type="dxa"/>
            <w:shd w:val="clear" w:color="auto" w:fill="auto"/>
            <w:vAlign w:val="center"/>
          </w:tcPr>
          <w:p w14:paraId="1DAFE320" w14:textId="77777777" w:rsidR="005034B6" w:rsidRDefault="00AA07BD">
            <w:pPr>
              <w:pStyle w:val="TAH"/>
            </w:pPr>
            <w:r>
              <w:t>Frequency range</w:t>
            </w:r>
            <w:r>
              <w:rPr>
                <w:rFonts w:eastAsia="SimSun" w:hint="eastAsia"/>
                <w:lang w:val="en-US" w:eastAsia="zh-CN"/>
              </w:rPr>
              <w:t xml:space="preserve"> </w:t>
            </w:r>
            <w:r>
              <w:rPr>
                <w:rFonts w:ascii="Times New Roman" w:hAnsi="Times New Roman"/>
                <w:sz w:val="20"/>
              </w:rPr>
              <w:t>[MHz]</w:t>
            </w:r>
          </w:p>
        </w:tc>
        <w:tc>
          <w:tcPr>
            <w:tcW w:w="1444" w:type="dxa"/>
            <w:shd w:val="clear" w:color="auto" w:fill="auto"/>
            <w:vAlign w:val="center"/>
          </w:tcPr>
          <w:p w14:paraId="7FA90322" w14:textId="77777777" w:rsidR="005034B6" w:rsidRDefault="00AA07BD">
            <w:pPr>
              <w:pStyle w:val="TAH"/>
              <w:rPr>
                <w:rFonts w:ascii="Times New Roman" w:hAnsi="Times New Roman"/>
                <w:sz w:val="20"/>
              </w:rPr>
            </w:pPr>
            <w:r>
              <w:rPr>
                <w:rFonts w:ascii="Times New Roman" w:hAnsi="Times New Roman"/>
                <w:sz w:val="20"/>
              </w:rPr>
              <w:t>ΔF</w:t>
            </w:r>
            <w:r>
              <w:rPr>
                <w:rFonts w:ascii="Times New Roman" w:hAnsi="Times New Roman"/>
                <w:sz w:val="20"/>
                <w:vertAlign w:val="subscript"/>
              </w:rPr>
              <w:t>Global</w:t>
            </w:r>
            <w:r>
              <w:rPr>
                <w:rFonts w:ascii="Times New Roman" w:hAnsi="Times New Roman"/>
                <w:sz w:val="20"/>
              </w:rPr>
              <w:t xml:space="preserve"> [kHz]</w:t>
            </w:r>
          </w:p>
        </w:tc>
        <w:tc>
          <w:tcPr>
            <w:tcW w:w="1590" w:type="dxa"/>
            <w:shd w:val="clear" w:color="auto" w:fill="auto"/>
            <w:vAlign w:val="center"/>
          </w:tcPr>
          <w:p w14:paraId="11EA3E9E" w14:textId="77777777" w:rsidR="005034B6" w:rsidRDefault="00AA07BD">
            <w:pPr>
              <w:pStyle w:val="TAH"/>
              <w:rPr>
                <w:rFonts w:ascii="Times New Roman" w:hAnsi="Times New Roman"/>
                <w:sz w:val="20"/>
              </w:rPr>
            </w:pPr>
            <w:r>
              <w:rPr>
                <w:rFonts w:ascii="Times New Roman" w:hAnsi="Times New Roman"/>
                <w:sz w:val="20"/>
              </w:rPr>
              <w:t>F</w:t>
            </w:r>
            <w:r>
              <w:rPr>
                <w:rFonts w:ascii="Times New Roman" w:hAnsi="Times New Roman"/>
                <w:sz w:val="20"/>
                <w:vertAlign w:val="subscript"/>
              </w:rPr>
              <w:t>REF-Offs</w:t>
            </w:r>
            <w:r>
              <w:rPr>
                <w:rFonts w:ascii="Times New Roman" w:hAnsi="Times New Roman"/>
                <w:sz w:val="20"/>
              </w:rPr>
              <w:t xml:space="preserve"> [MHz]</w:t>
            </w:r>
          </w:p>
        </w:tc>
        <w:tc>
          <w:tcPr>
            <w:tcW w:w="1134" w:type="dxa"/>
            <w:shd w:val="clear" w:color="auto" w:fill="auto"/>
            <w:vAlign w:val="center"/>
          </w:tcPr>
          <w:p w14:paraId="6270F243" w14:textId="77777777" w:rsidR="005034B6" w:rsidRDefault="00AA07BD">
            <w:pPr>
              <w:pStyle w:val="TAH"/>
              <w:rPr>
                <w:rFonts w:ascii="Times New Roman" w:hAnsi="Times New Roman"/>
                <w:sz w:val="20"/>
              </w:rPr>
            </w:pPr>
            <w:r>
              <w:rPr>
                <w:rFonts w:ascii="Times New Roman" w:hAnsi="Times New Roman"/>
                <w:sz w:val="20"/>
              </w:rPr>
              <w:t>N</w:t>
            </w:r>
            <w:r>
              <w:rPr>
                <w:rFonts w:ascii="Times New Roman" w:hAnsi="Times New Roman"/>
                <w:sz w:val="20"/>
                <w:vertAlign w:val="subscript"/>
              </w:rPr>
              <w:t>REF-Offs</w:t>
            </w:r>
          </w:p>
        </w:tc>
        <w:tc>
          <w:tcPr>
            <w:tcW w:w="1935" w:type="dxa"/>
            <w:shd w:val="clear" w:color="auto" w:fill="auto"/>
            <w:vAlign w:val="center"/>
          </w:tcPr>
          <w:p w14:paraId="220ADD64" w14:textId="77777777" w:rsidR="005034B6" w:rsidRDefault="00AA07BD">
            <w:pPr>
              <w:pStyle w:val="TAH"/>
              <w:rPr>
                <w:rFonts w:ascii="Times New Roman" w:hAnsi="Times New Roman"/>
                <w:sz w:val="20"/>
              </w:rPr>
            </w:pPr>
            <w:r>
              <w:rPr>
                <w:rFonts w:ascii="Times New Roman" w:hAnsi="Times New Roman"/>
                <w:sz w:val="20"/>
              </w:rPr>
              <w:t>Range of N</w:t>
            </w:r>
            <w:r>
              <w:rPr>
                <w:rFonts w:ascii="Times New Roman" w:hAnsi="Times New Roman"/>
                <w:sz w:val="20"/>
                <w:vertAlign w:val="subscript"/>
              </w:rPr>
              <w:t>REF</w:t>
            </w:r>
          </w:p>
        </w:tc>
      </w:tr>
      <w:tr w:rsidR="005034B6" w14:paraId="74E16891" w14:textId="77777777">
        <w:trPr>
          <w:jc w:val="center"/>
        </w:trPr>
        <w:tc>
          <w:tcPr>
            <w:tcW w:w="2292" w:type="dxa"/>
            <w:shd w:val="clear" w:color="auto" w:fill="auto"/>
            <w:vAlign w:val="center"/>
          </w:tcPr>
          <w:p w14:paraId="36B05CCC" w14:textId="77777777" w:rsidR="005034B6" w:rsidRDefault="00AA07BD">
            <w:pPr>
              <w:pStyle w:val="TAC"/>
            </w:pPr>
            <w:r>
              <w:t>0 – 3000</w:t>
            </w:r>
          </w:p>
        </w:tc>
        <w:tc>
          <w:tcPr>
            <w:tcW w:w="1444" w:type="dxa"/>
            <w:shd w:val="clear" w:color="auto" w:fill="auto"/>
            <w:vAlign w:val="center"/>
          </w:tcPr>
          <w:p w14:paraId="26E4CBA9" w14:textId="77777777" w:rsidR="005034B6" w:rsidRDefault="00AA07BD">
            <w:pPr>
              <w:pStyle w:val="TAC"/>
            </w:pPr>
            <w:r>
              <w:t>5</w:t>
            </w:r>
          </w:p>
        </w:tc>
        <w:tc>
          <w:tcPr>
            <w:tcW w:w="1590" w:type="dxa"/>
            <w:shd w:val="clear" w:color="auto" w:fill="auto"/>
            <w:vAlign w:val="center"/>
          </w:tcPr>
          <w:p w14:paraId="3265EC29" w14:textId="77777777" w:rsidR="005034B6" w:rsidRDefault="00AA07BD">
            <w:pPr>
              <w:pStyle w:val="TAC"/>
            </w:pPr>
            <w:r>
              <w:t>0</w:t>
            </w:r>
          </w:p>
        </w:tc>
        <w:tc>
          <w:tcPr>
            <w:tcW w:w="1134" w:type="dxa"/>
            <w:shd w:val="clear" w:color="auto" w:fill="auto"/>
            <w:vAlign w:val="center"/>
          </w:tcPr>
          <w:p w14:paraId="0B21AB9A" w14:textId="77777777" w:rsidR="005034B6" w:rsidRDefault="00AA07BD">
            <w:pPr>
              <w:pStyle w:val="TAC"/>
            </w:pPr>
            <w:r>
              <w:t>0</w:t>
            </w:r>
          </w:p>
        </w:tc>
        <w:tc>
          <w:tcPr>
            <w:tcW w:w="1935" w:type="dxa"/>
            <w:shd w:val="clear" w:color="auto" w:fill="auto"/>
            <w:vAlign w:val="center"/>
          </w:tcPr>
          <w:p w14:paraId="25C0EA18" w14:textId="77777777" w:rsidR="005034B6" w:rsidRDefault="00AA07BD">
            <w:pPr>
              <w:pStyle w:val="TAC"/>
            </w:pPr>
            <w:r>
              <w:t>0 – 599999</w:t>
            </w:r>
          </w:p>
        </w:tc>
      </w:tr>
      <w:tr w:rsidR="005034B6" w14:paraId="6723101B" w14:textId="77777777">
        <w:trPr>
          <w:jc w:val="center"/>
        </w:trPr>
        <w:tc>
          <w:tcPr>
            <w:tcW w:w="2292" w:type="dxa"/>
            <w:shd w:val="clear" w:color="auto" w:fill="auto"/>
            <w:vAlign w:val="center"/>
          </w:tcPr>
          <w:p w14:paraId="06757851" w14:textId="77777777" w:rsidR="005034B6" w:rsidRDefault="00AA07BD">
            <w:pPr>
              <w:pStyle w:val="TAC"/>
            </w:pPr>
            <w:r>
              <w:t>3000 – 24250</w:t>
            </w:r>
          </w:p>
        </w:tc>
        <w:tc>
          <w:tcPr>
            <w:tcW w:w="1444" w:type="dxa"/>
            <w:shd w:val="clear" w:color="auto" w:fill="auto"/>
            <w:vAlign w:val="center"/>
          </w:tcPr>
          <w:p w14:paraId="639575CB" w14:textId="77777777" w:rsidR="005034B6" w:rsidRDefault="00AA07BD">
            <w:pPr>
              <w:pStyle w:val="TAC"/>
            </w:pPr>
            <w:r>
              <w:t>15</w:t>
            </w:r>
          </w:p>
        </w:tc>
        <w:tc>
          <w:tcPr>
            <w:tcW w:w="1590" w:type="dxa"/>
            <w:shd w:val="clear" w:color="auto" w:fill="auto"/>
            <w:vAlign w:val="center"/>
          </w:tcPr>
          <w:p w14:paraId="77D4D9B0" w14:textId="77777777" w:rsidR="005034B6" w:rsidRDefault="00AA07BD">
            <w:pPr>
              <w:pStyle w:val="TAC"/>
            </w:pPr>
            <w:r>
              <w:t>3000</w:t>
            </w:r>
          </w:p>
        </w:tc>
        <w:tc>
          <w:tcPr>
            <w:tcW w:w="1134" w:type="dxa"/>
            <w:shd w:val="clear" w:color="auto" w:fill="auto"/>
            <w:vAlign w:val="center"/>
          </w:tcPr>
          <w:p w14:paraId="3BB03930" w14:textId="77777777" w:rsidR="005034B6" w:rsidRDefault="00AA07BD">
            <w:pPr>
              <w:pStyle w:val="TAC"/>
            </w:pPr>
            <w:r>
              <w:t>600000</w:t>
            </w:r>
          </w:p>
        </w:tc>
        <w:tc>
          <w:tcPr>
            <w:tcW w:w="1935" w:type="dxa"/>
            <w:shd w:val="clear" w:color="auto" w:fill="auto"/>
            <w:vAlign w:val="center"/>
          </w:tcPr>
          <w:p w14:paraId="728EB0D7" w14:textId="77777777" w:rsidR="005034B6" w:rsidRDefault="00AA07BD">
            <w:pPr>
              <w:pStyle w:val="TAC"/>
            </w:pPr>
            <w:r>
              <w:t>600000 – 2016666</w:t>
            </w:r>
          </w:p>
        </w:tc>
      </w:tr>
      <w:tr w:rsidR="005034B6" w14:paraId="68DEB612" w14:textId="77777777">
        <w:trPr>
          <w:jc w:val="center"/>
        </w:trPr>
        <w:tc>
          <w:tcPr>
            <w:tcW w:w="2292" w:type="dxa"/>
            <w:shd w:val="clear" w:color="auto" w:fill="auto"/>
            <w:vAlign w:val="center"/>
          </w:tcPr>
          <w:p w14:paraId="472DBA25" w14:textId="77777777" w:rsidR="005034B6" w:rsidRDefault="00AA07BD">
            <w:pPr>
              <w:pStyle w:val="TAC"/>
            </w:pPr>
            <w:r>
              <w:t>24250 – 100000</w:t>
            </w:r>
          </w:p>
        </w:tc>
        <w:tc>
          <w:tcPr>
            <w:tcW w:w="1444" w:type="dxa"/>
            <w:shd w:val="clear" w:color="auto" w:fill="auto"/>
            <w:vAlign w:val="center"/>
          </w:tcPr>
          <w:p w14:paraId="404AEB38" w14:textId="77777777" w:rsidR="005034B6" w:rsidRDefault="00AA07BD">
            <w:pPr>
              <w:pStyle w:val="TAC"/>
            </w:pPr>
            <w:r>
              <w:t>60</w:t>
            </w:r>
          </w:p>
        </w:tc>
        <w:tc>
          <w:tcPr>
            <w:tcW w:w="1590" w:type="dxa"/>
            <w:shd w:val="clear" w:color="auto" w:fill="auto"/>
            <w:vAlign w:val="center"/>
          </w:tcPr>
          <w:p w14:paraId="152E8BA7" w14:textId="77777777" w:rsidR="005034B6" w:rsidRDefault="00AA07BD">
            <w:pPr>
              <w:pStyle w:val="TAC"/>
            </w:pPr>
            <w:r>
              <w:t>24250</w:t>
            </w:r>
            <w:r>
              <w:rPr>
                <w:rFonts w:hint="eastAsia"/>
              </w:rPr>
              <w:t>.08</w:t>
            </w:r>
          </w:p>
        </w:tc>
        <w:tc>
          <w:tcPr>
            <w:tcW w:w="1134" w:type="dxa"/>
            <w:shd w:val="clear" w:color="auto" w:fill="auto"/>
            <w:vAlign w:val="center"/>
          </w:tcPr>
          <w:p w14:paraId="35B04402" w14:textId="77777777" w:rsidR="005034B6" w:rsidRDefault="00AA07BD">
            <w:pPr>
              <w:pStyle w:val="TAC"/>
            </w:pPr>
            <w:r>
              <w:t>2016667</w:t>
            </w:r>
          </w:p>
        </w:tc>
        <w:tc>
          <w:tcPr>
            <w:tcW w:w="1935" w:type="dxa"/>
            <w:shd w:val="clear" w:color="auto" w:fill="auto"/>
            <w:vAlign w:val="center"/>
          </w:tcPr>
          <w:p w14:paraId="462DDF5C" w14:textId="77777777" w:rsidR="005034B6" w:rsidRDefault="00AA07BD">
            <w:pPr>
              <w:pStyle w:val="TAC"/>
            </w:pPr>
            <w:r>
              <w:t>2016667 – 3279167</w:t>
            </w:r>
          </w:p>
        </w:tc>
      </w:tr>
    </w:tbl>
    <w:p w14:paraId="42FBAEB9" w14:textId="77777777" w:rsidR="005034B6" w:rsidRDefault="00AA07BD">
      <w:pPr>
        <w:jc w:val="center"/>
        <w:rPr>
          <w:rFonts w:eastAsia="Yu Mincho"/>
        </w:rPr>
      </w:pPr>
      <w:r>
        <w:rPr>
          <w:rFonts w:hint="eastAsia"/>
        </w:rPr>
        <w:t xml:space="preserve">Table 2. </w:t>
      </w:r>
      <w:r>
        <w:rPr>
          <w:rFonts w:eastAsia="Yu Mincho"/>
        </w:rPr>
        <w:t>NR-ARFCN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5034B6" w14:paraId="07911575" w14:textId="77777777">
        <w:trPr>
          <w:jc w:val="center"/>
        </w:trPr>
        <w:tc>
          <w:tcPr>
            <w:tcW w:w="2141" w:type="dxa"/>
            <w:tcBorders>
              <w:top w:val="single" w:sz="4" w:space="0" w:color="auto"/>
              <w:left w:val="single" w:sz="4" w:space="0" w:color="auto"/>
              <w:bottom w:val="single" w:sz="4" w:space="0" w:color="auto"/>
              <w:right w:val="single" w:sz="4" w:space="0" w:color="auto"/>
            </w:tcBorders>
            <w:vAlign w:val="center"/>
          </w:tcPr>
          <w:p w14:paraId="4C6AD569" w14:textId="77777777" w:rsidR="005034B6" w:rsidRDefault="00AA07BD">
            <w:pPr>
              <w:pStyle w:val="TAH"/>
            </w:pPr>
            <w:r>
              <w:t>Frequency range</w:t>
            </w:r>
          </w:p>
        </w:tc>
        <w:tc>
          <w:tcPr>
            <w:tcW w:w="2806" w:type="dxa"/>
            <w:tcBorders>
              <w:top w:val="single" w:sz="4" w:space="0" w:color="auto"/>
              <w:left w:val="single" w:sz="4" w:space="0" w:color="auto"/>
              <w:bottom w:val="single" w:sz="4" w:space="0" w:color="auto"/>
              <w:right w:val="single" w:sz="4" w:space="0" w:color="auto"/>
            </w:tcBorders>
            <w:vAlign w:val="center"/>
          </w:tcPr>
          <w:p w14:paraId="3989EDB1" w14:textId="77777777" w:rsidR="005034B6" w:rsidRDefault="00AA07BD">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B708340" w14:textId="77777777" w:rsidR="005034B6" w:rsidRDefault="00AA07BD">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tcPr>
          <w:p w14:paraId="26683A4B" w14:textId="77777777" w:rsidR="005034B6" w:rsidRDefault="00AA07BD">
            <w:pPr>
              <w:pStyle w:val="TAH"/>
            </w:pPr>
            <w:r>
              <w:t>Range of GSCN</w:t>
            </w:r>
          </w:p>
        </w:tc>
      </w:tr>
      <w:tr w:rsidR="005034B6" w14:paraId="6336ACE2" w14:textId="77777777">
        <w:trPr>
          <w:jc w:val="center"/>
        </w:trPr>
        <w:tc>
          <w:tcPr>
            <w:tcW w:w="2141" w:type="dxa"/>
            <w:tcBorders>
              <w:top w:val="single" w:sz="4" w:space="0" w:color="auto"/>
              <w:left w:val="single" w:sz="4" w:space="0" w:color="auto"/>
              <w:bottom w:val="single" w:sz="4" w:space="0" w:color="auto"/>
              <w:right w:val="single" w:sz="4" w:space="0" w:color="auto"/>
            </w:tcBorders>
            <w:vAlign w:val="center"/>
          </w:tcPr>
          <w:p w14:paraId="63F0E48C" w14:textId="77777777" w:rsidR="005034B6" w:rsidRDefault="00AA07BD">
            <w:pPr>
              <w:pStyle w:val="TAC"/>
              <w:rPr>
                <w:lang w:eastAsia="ja-JP"/>
              </w:rPr>
            </w:pPr>
            <w:r>
              <w:rPr>
                <w:lang w:eastAsia="ja-JP"/>
              </w:rPr>
              <w:t>0 – 2700 MHz</w:t>
            </w:r>
          </w:p>
        </w:tc>
        <w:tc>
          <w:tcPr>
            <w:tcW w:w="2806" w:type="dxa"/>
            <w:tcBorders>
              <w:top w:val="single" w:sz="4" w:space="0" w:color="auto"/>
              <w:left w:val="single" w:sz="4" w:space="0" w:color="auto"/>
              <w:bottom w:val="single" w:sz="4" w:space="0" w:color="auto"/>
              <w:right w:val="single" w:sz="4" w:space="0" w:color="auto"/>
            </w:tcBorders>
            <w:vAlign w:val="center"/>
          </w:tcPr>
          <w:p w14:paraId="2B7CADCC" w14:textId="77777777" w:rsidR="005034B6" w:rsidRDefault="00AA07BD">
            <w:pPr>
              <w:pStyle w:val="TAC"/>
              <w:rPr>
                <w:lang w:eastAsia="ja-JP"/>
              </w:rPr>
            </w:pPr>
            <w:r>
              <w:rPr>
                <w:lang w:eastAsia="ja-JP"/>
              </w:rPr>
              <w:t>N * 900kHz + M * [</w:t>
            </w:r>
            <w:r>
              <w:rPr>
                <w:lang w:eastAsia="ja-JP"/>
              </w:rPr>
              <w:t>5 kHz</w:t>
            </w:r>
            <w:r>
              <w:rPr>
                <w:lang w:eastAsia="ja-JP"/>
              </w:rPr>
              <w:t xml:space="preserve">] </w:t>
            </w:r>
            <w:r>
              <w:rPr>
                <w:lang w:eastAsia="ja-JP"/>
              </w:rPr>
              <w:br/>
              <w:t xml:space="preserve">N=1:3000, </w:t>
            </w:r>
            <w:r>
              <w:rPr>
                <w:lang w:eastAsia="ja-JP"/>
              </w:rPr>
              <w:t>M=-1:1</w:t>
            </w:r>
          </w:p>
        </w:tc>
        <w:tc>
          <w:tcPr>
            <w:tcW w:w="1518" w:type="dxa"/>
            <w:tcBorders>
              <w:top w:val="single" w:sz="4" w:space="0" w:color="auto"/>
              <w:left w:val="single" w:sz="4" w:space="0" w:color="auto"/>
              <w:bottom w:val="single" w:sz="4" w:space="0" w:color="auto"/>
              <w:right w:val="single" w:sz="4" w:space="0" w:color="auto"/>
            </w:tcBorders>
            <w:vAlign w:val="center"/>
          </w:tcPr>
          <w:p w14:paraId="692423E7" w14:textId="77777777" w:rsidR="005034B6" w:rsidRDefault="00AA07BD">
            <w:pPr>
              <w:pStyle w:val="TAC"/>
              <w:rPr>
                <w:lang w:eastAsia="ja-JP"/>
              </w:rPr>
            </w:pPr>
            <w:r>
              <w:rPr>
                <w:lang w:eastAsia="ja-JP"/>
              </w:rPr>
              <w:t>3N + M - 1</w:t>
            </w:r>
          </w:p>
        </w:tc>
        <w:tc>
          <w:tcPr>
            <w:tcW w:w="1790" w:type="dxa"/>
            <w:tcBorders>
              <w:top w:val="single" w:sz="4" w:space="0" w:color="auto"/>
              <w:left w:val="single" w:sz="4" w:space="0" w:color="auto"/>
              <w:bottom w:val="single" w:sz="4" w:space="0" w:color="auto"/>
              <w:right w:val="single" w:sz="4" w:space="0" w:color="auto"/>
            </w:tcBorders>
            <w:vAlign w:val="center"/>
          </w:tcPr>
          <w:p w14:paraId="2A8248FC" w14:textId="77777777" w:rsidR="005034B6" w:rsidRDefault="00AA07BD">
            <w:pPr>
              <w:pStyle w:val="TAC"/>
              <w:rPr>
                <w:lang w:eastAsia="ja-JP"/>
              </w:rPr>
            </w:pPr>
            <w:r>
              <w:rPr>
                <w:lang w:eastAsia="ja-JP"/>
              </w:rPr>
              <w:t>1 – 8999</w:t>
            </w:r>
          </w:p>
        </w:tc>
      </w:tr>
      <w:tr w:rsidR="005034B6" w14:paraId="41AFEF40" w14:textId="77777777">
        <w:trPr>
          <w:jc w:val="center"/>
        </w:trPr>
        <w:tc>
          <w:tcPr>
            <w:tcW w:w="2141" w:type="dxa"/>
            <w:tcBorders>
              <w:top w:val="single" w:sz="4" w:space="0" w:color="auto"/>
              <w:left w:val="single" w:sz="4" w:space="0" w:color="auto"/>
              <w:bottom w:val="single" w:sz="4" w:space="0" w:color="auto"/>
              <w:right w:val="single" w:sz="4" w:space="0" w:color="auto"/>
            </w:tcBorders>
            <w:vAlign w:val="center"/>
          </w:tcPr>
          <w:p w14:paraId="439342ED" w14:textId="77777777" w:rsidR="005034B6" w:rsidRDefault="00AA07BD">
            <w:pPr>
              <w:pStyle w:val="TAC"/>
              <w:rPr>
                <w:lang w:eastAsia="ja-JP"/>
              </w:rPr>
            </w:pPr>
            <w:r>
              <w:rPr>
                <w:lang w:eastAsia="ja-JP"/>
              </w:rPr>
              <w:t>2400 – 24250 MHz</w:t>
            </w:r>
          </w:p>
        </w:tc>
        <w:tc>
          <w:tcPr>
            <w:tcW w:w="2806" w:type="dxa"/>
            <w:tcBorders>
              <w:top w:val="single" w:sz="4" w:space="0" w:color="auto"/>
              <w:left w:val="single" w:sz="4" w:space="0" w:color="auto"/>
              <w:bottom w:val="single" w:sz="4" w:space="0" w:color="auto"/>
              <w:right w:val="single" w:sz="4" w:space="0" w:color="auto"/>
            </w:tcBorders>
            <w:vAlign w:val="center"/>
          </w:tcPr>
          <w:p w14:paraId="037B5C5D" w14:textId="77777777" w:rsidR="005034B6" w:rsidRDefault="00AA07BD">
            <w:pPr>
              <w:pStyle w:val="TAC"/>
              <w:rPr>
                <w:lang w:eastAsia="ja-JP"/>
              </w:rPr>
            </w:pPr>
            <w:r>
              <w:rPr>
                <w:lang w:eastAsia="ja-JP"/>
              </w:rPr>
              <w:t xml:space="preserve">2400 MHz + N * 1.44 MHz </w:t>
            </w:r>
            <w:r>
              <w:rPr>
                <w:lang w:eastAsia="ja-JP"/>
              </w:rPr>
              <w:br/>
              <w:t>N= 0:15173</w:t>
            </w:r>
          </w:p>
        </w:tc>
        <w:tc>
          <w:tcPr>
            <w:tcW w:w="1518" w:type="dxa"/>
            <w:tcBorders>
              <w:top w:val="single" w:sz="4" w:space="0" w:color="auto"/>
              <w:left w:val="single" w:sz="4" w:space="0" w:color="auto"/>
              <w:bottom w:val="single" w:sz="4" w:space="0" w:color="auto"/>
              <w:right w:val="single" w:sz="4" w:space="0" w:color="auto"/>
            </w:tcBorders>
            <w:vAlign w:val="center"/>
          </w:tcPr>
          <w:p w14:paraId="2E92FC3B" w14:textId="77777777" w:rsidR="005034B6" w:rsidRDefault="00AA07BD">
            <w:pPr>
              <w:pStyle w:val="TAC"/>
              <w:rPr>
                <w:lang w:eastAsia="ja-JP"/>
              </w:rPr>
            </w:pPr>
            <w:r>
              <w:rPr>
                <w:lang w:eastAsia="ja-JP"/>
              </w:rPr>
              <w:t>9000 + N</w:t>
            </w:r>
          </w:p>
        </w:tc>
        <w:tc>
          <w:tcPr>
            <w:tcW w:w="1790" w:type="dxa"/>
            <w:tcBorders>
              <w:top w:val="single" w:sz="4" w:space="0" w:color="auto"/>
              <w:left w:val="single" w:sz="4" w:space="0" w:color="auto"/>
              <w:bottom w:val="single" w:sz="4" w:space="0" w:color="auto"/>
              <w:right w:val="single" w:sz="4" w:space="0" w:color="auto"/>
            </w:tcBorders>
            <w:vAlign w:val="center"/>
          </w:tcPr>
          <w:p w14:paraId="57E32FDC" w14:textId="77777777" w:rsidR="005034B6" w:rsidRDefault="00AA07BD">
            <w:pPr>
              <w:pStyle w:val="TAC"/>
              <w:rPr>
                <w:lang w:eastAsia="ja-JP"/>
              </w:rPr>
            </w:pPr>
            <w:r>
              <w:rPr>
                <w:lang w:eastAsia="ja-JP"/>
              </w:rPr>
              <w:t>9000 – 24173</w:t>
            </w:r>
          </w:p>
        </w:tc>
      </w:tr>
      <w:tr w:rsidR="005034B6" w14:paraId="70A8886E" w14:textId="77777777">
        <w:trPr>
          <w:jc w:val="center"/>
        </w:trPr>
        <w:tc>
          <w:tcPr>
            <w:tcW w:w="2141" w:type="dxa"/>
            <w:tcBorders>
              <w:top w:val="single" w:sz="4" w:space="0" w:color="auto"/>
              <w:left w:val="single" w:sz="4" w:space="0" w:color="auto"/>
              <w:bottom w:val="single" w:sz="4" w:space="0" w:color="auto"/>
              <w:right w:val="single" w:sz="4" w:space="0" w:color="auto"/>
            </w:tcBorders>
            <w:vAlign w:val="center"/>
          </w:tcPr>
          <w:p w14:paraId="157A4C69" w14:textId="77777777" w:rsidR="005034B6" w:rsidRDefault="00AA07BD">
            <w:pPr>
              <w:pStyle w:val="TAC"/>
              <w:rPr>
                <w:lang w:eastAsia="ja-JP"/>
              </w:rPr>
            </w:pPr>
            <w:r>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tcPr>
          <w:p w14:paraId="0FD209AD" w14:textId="77777777" w:rsidR="005034B6" w:rsidRDefault="00AA07BD">
            <w:pPr>
              <w:pStyle w:val="TAC"/>
              <w:rPr>
                <w:lang w:eastAsia="ja-JP"/>
              </w:rPr>
            </w:pPr>
            <w:r>
              <w:rPr>
                <w:lang w:eastAsia="ja-JP"/>
              </w:rPr>
              <w:t xml:space="preserve">24250.08 MHz + N * 17.28 MHz </w:t>
            </w:r>
            <w:r>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07C9E7CD" w14:textId="77777777" w:rsidR="005034B6" w:rsidRDefault="00AA07BD">
            <w:pPr>
              <w:pStyle w:val="TAC"/>
              <w:rPr>
                <w:lang w:eastAsia="ja-JP"/>
              </w:rPr>
            </w:pPr>
            <w:r>
              <w:rPr>
                <w:lang w:eastAsia="ja-JP"/>
              </w:rPr>
              <w:t>24174+ N</w:t>
            </w:r>
          </w:p>
        </w:tc>
        <w:tc>
          <w:tcPr>
            <w:tcW w:w="1790" w:type="dxa"/>
            <w:tcBorders>
              <w:top w:val="single" w:sz="4" w:space="0" w:color="auto"/>
              <w:left w:val="single" w:sz="4" w:space="0" w:color="auto"/>
              <w:bottom w:val="single" w:sz="4" w:space="0" w:color="auto"/>
              <w:right w:val="single" w:sz="4" w:space="0" w:color="auto"/>
            </w:tcBorders>
            <w:vAlign w:val="center"/>
          </w:tcPr>
          <w:p w14:paraId="67CE4E8E" w14:textId="77777777" w:rsidR="005034B6" w:rsidRDefault="00AA07BD">
            <w:pPr>
              <w:pStyle w:val="TAC"/>
              <w:rPr>
                <w:lang w:eastAsia="ja-JP"/>
              </w:rPr>
            </w:pPr>
            <w:r>
              <w:rPr>
                <w:lang w:eastAsia="ja-JP"/>
              </w:rPr>
              <w:t>24174– 28557</w:t>
            </w:r>
          </w:p>
        </w:tc>
      </w:tr>
    </w:tbl>
    <w:p w14:paraId="0C86E4EA" w14:textId="77777777" w:rsidR="005034B6" w:rsidRDefault="00AA07BD">
      <w:pPr>
        <w:jc w:val="center"/>
        <w:rPr>
          <w:rFonts w:eastAsia="Yu Mincho"/>
        </w:rPr>
      </w:pPr>
      <w:r>
        <w:rPr>
          <w:rFonts w:eastAsia="Yu Mincho" w:hint="eastAsia"/>
        </w:rPr>
        <w:t xml:space="preserve">Table 3. GSCN </w:t>
      </w:r>
      <w:r>
        <w:rPr>
          <w:rFonts w:eastAsia="Yu Mincho"/>
        </w:rPr>
        <w:t>parameters for the global frequency raster</w:t>
      </w:r>
    </w:p>
    <w:tbl>
      <w:tblPr>
        <w:tblW w:w="8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034B6" w14:paraId="3BF8DBF8" w14:textId="77777777">
        <w:trPr>
          <w:jc w:val="center"/>
        </w:trPr>
        <w:tc>
          <w:tcPr>
            <w:tcW w:w="1242" w:type="dxa"/>
            <w:shd w:val="clear" w:color="auto" w:fill="auto"/>
          </w:tcPr>
          <w:p w14:paraId="2E08AFB6" w14:textId="77777777" w:rsidR="005034B6" w:rsidRDefault="00AA07BD">
            <w:pPr>
              <w:pStyle w:val="TAH"/>
              <w:rPr>
                <w:rFonts w:eastAsia="Yu Mincho"/>
              </w:rPr>
            </w:pPr>
            <w:r>
              <w:t xml:space="preserve">NR Operating </w:t>
            </w:r>
            <w:r>
              <w:t>Band</w:t>
            </w:r>
          </w:p>
        </w:tc>
        <w:tc>
          <w:tcPr>
            <w:tcW w:w="1146" w:type="dxa"/>
            <w:shd w:val="clear" w:color="auto" w:fill="auto"/>
          </w:tcPr>
          <w:p w14:paraId="1E49B6A1" w14:textId="77777777" w:rsidR="005034B6" w:rsidRDefault="00AA07BD">
            <w:pPr>
              <w:pStyle w:val="TAH"/>
              <w:rPr>
                <w:rFonts w:ascii="Times New Roman" w:hAnsi="Times New Roman"/>
                <w:sz w:val="20"/>
              </w:rPr>
            </w:pPr>
            <w:r>
              <w:t>ΔF</w:t>
            </w:r>
            <w:r>
              <w:rPr>
                <w:vertAlign w:val="subscript"/>
              </w:rPr>
              <w:t>Raster</w:t>
            </w:r>
            <w:r>
              <w:rPr>
                <w:rFonts w:ascii="Times New Roman" w:hAnsi="Times New Roman"/>
                <w:sz w:val="20"/>
              </w:rPr>
              <w:t xml:space="preserve"> </w:t>
            </w:r>
          </w:p>
          <w:p w14:paraId="0CF00C58" w14:textId="77777777" w:rsidR="005034B6" w:rsidRDefault="00AA07BD">
            <w:pPr>
              <w:pStyle w:val="TAH"/>
              <w:rPr>
                <w:rFonts w:eastAsia="Yu Mincho"/>
              </w:rPr>
            </w:pPr>
            <w:r>
              <w:rPr>
                <w:rFonts w:ascii="Times New Roman" w:hAnsi="Times New Roman"/>
                <w:sz w:val="20"/>
              </w:rPr>
              <w:t>[kHz]</w:t>
            </w:r>
            <w:r>
              <w:rPr>
                <w:rFonts w:ascii="Times New Roman" w:hAnsi="Times New Roman"/>
                <w:sz w:val="20"/>
                <w:vertAlign w:val="subscript"/>
              </w:rPr>
              <w:t xml:space="preserve"> </w:t>
            </w:r>
          </w:p>
        </w:tc>
        <w:tc>
          <w:tcPr>
            <w:tcW w:w="2876" w:type="dxa"/>
            <w:shd w:val="clear" w:color="auto" w:fill="auto"/>
          </w:tcPr>
          <w:p w14:paraId="701634E1" w14:textId="77777777" w:rsidR="005034B6" w:rsidRDefault="00AA07BD">
            <w:pPr>
              <w:pStyle w:val="TAH"/>
              <w:rPr>
                <w:rFonts w:eastAsia="Yu Mincho"/>
              </w:rPr>
            </w:pPr>
            <w:r>
              <w:rPr>
                <w:rFonts w:eastAsia="Yu Mincho"/>
              </w:rPr>
              <w:t>Uplink</w:t>
            </w:r>
          </w:p>
          <w:p w14:paraId="1EF77C53" w14:textId="77777777" w:rsidR="005034B6" w:rsidRDefault="00AA07BD">
            <w:pPr>
              <w:pStyle w:val="TAH"/>
              <w:rPr>
                <w:rFonts w:eastAsia="Yu Mincho"/>
                <w:vertAlign w:val="subscript"/>
              </w:rPr>
            </w:pPr>
            <w:r>
              <w:rPr>
                <w:rFonts w:eastAsia="Yu Mincho"/>
              </w:rPr>
              <w:t>Range of N</w:t>
            </w:r>
            <w:r>
              <w:rPr>
                <w:rFonts w:eastAsia="Yu Mincho"/>
                <w:vertAlign w:val="subscript"/>
              </w:rPr>
              <w:t>REF</w:t>
            </w:r>
          </w:p>
          <w:p w14:paraId="176934E0" w14:textId="77777777" w:rsidR="005034B6" w:rsidRDefault="00AA07BD">
            <w:pPr>
              <w:pStyle w:val="TAH"/>
              <w:rPr>
                <w:rFonts w:eastAsia="Yu Mincho"/>
              </w:rPr>
            </w:pPr>
            <w:r>
              <w:rPr>
                <w:rFonts w:eastAsia="Yu Mincho"/>
              </w:rPr>
              <w:t>(First – &lt;Step size&gt; – Last)</w:t>
            </w:r>
          </w:p>
        </w:tc>
        <w:tc>
          <w:tcPr>
            <w:tcW w:w="2877" w:type="dxa"/>
            <w:shd w:val="clear" w:color="auto" w:fill="auto"/>
          </w:tcPr>
          <w:p w14:paraId="3A1E3C1C" w14:textId="77777777" w:rsidR="005034B6" w:rsidRDefault="00AA07BD">
            <w:pPr>
              <w:pStyle w:val="TAH"/>
              <w:rPr>
                <w:rFonts w:eastAsia="Yu Mincho"/>
              </w:rPr>
            </w:pPr>
            <w:r>
              <w:rPr>
                <w:rFonts w:eastAsia="Yu Mincho"/>
              </w:rPr>
              <w:t>Downlink</w:t>
            </w:r>
          </w:p>
          <w:p w14:paraId="34F4C3A2" w14:textId="77777777" w:rsidR="005034B6" w:rsidRDefault="00AA07BD">
            <w:pPr>
              <w:pStyle w:val="TAH"/>
              <w:rPr>
                <w:rFonts w:eastAsia="Yu Mincho"/>
                <w:vertAlign w:val="subscript"/>
              </w:rPr>
            </w:pPr>
            <w:r>
              <w:rPr>
                <w:rFonts w:eastAsia="Yu Mincho"/>
              </w:rPr>
              <w:t>Range of N</w:t>
            </w:r>
            <w:r>
              <w:rPr>
                <w:rFonts w:eastAsia="Yu Mincho"/>
                <w:vertAlign w:val="subscript"/>
              </w:rPr>
              <w:t>REF</w:t>
            </w:r>
          </w:p>
          <w:p w14:paraId="2D01DFF1" w14:textId="77777777" w:rsidR="005034B6" w:rsidRDefault="00AA07BD">
            <w:pPr>
              <w:pStyle w:val="TAH"/>
              <w:rPr>
                <w:rFonts w:eastAsia="Yu Mincho"/>
              </w:rPr>
            </w:pPr>
            <w:r>
              <w:rPr>
                <w:rFonts w:eastAsia="Yu Mincho"/>
              </w:rPr>
              <w:t>(First – &lt;Step size&gt; – Last)</w:t>
            </w:r>
          </w:p>
        </w:tc>
      </w:tr>
      <w:tr w:rsidR="005034B6" w14:paraId="7C871790" w14:textId="77777777">
        <w:trPr>
          <w:jc w:val="center"/>
        </w:trPr>
        <w:tc>
          <w:tcPr>
            <w:tcW w:w="1242" w:type="dxa"/>
            <w:shd w:val="clear" w:color="auto" w:fill="auto"/>
          </w:tcPr>
          <w:p w14:paraId="551B9481" w14:textId="77777777" w:rsidR="005034B6" w:rsidRDefault="00AA07BD">
            <w:pPr>
              <w:pStyle w:val="TAC"/>
              <w:rPr>
                <w:rFonts w:eastAsia="Yu Mincho"/>
              </w:rPr>
            </w:pPr>
            <w:r>
              <w:t>n1</w:t>
            </w:r>
          </w:p>
        </w:tc>
        <w:tc>
          <w:tcPr>
            <w:tcW w:w="1146" w:type="dxa"/>
            <w:shd w:val="clear" w:color="auto" w:fill="auto"/>
          </w:tcPr>
          <w:p w14:paraId="1E1D09C8" w14:textId="77777777" w:rsidR="005034B6" w:rsidRDefault="00AA07BD">
            <w:pPr>
              <w:pStyle w:val="TAC"/>
              <w:rPr>
                <w:rFonts w:eastAsia="Yu Mincho"/>
              </w:rPr>
            </w:pPr>
            <w:r>
              <w:rPr>
                <w:rFonts w:eastAsia="Yu Mincho"/>
              </w:rPr>
              <w:t>100</w:t>
            </w:r>
          </w:p>
        </w:tc>
        <w:tc>
          <w:tcPr>
            <w:tcW w:w="2876" w:type="dxa"/>
            <w:shd w:val="clear" w:color="auto" w:fill="auto"/>
          </w:tcPr>
          <w:p w14:paraId="5B0D0D3B" w14:textId="77777777" w:rsidR="005034B6" w:rsidRDefault="00AA07BD">
            <w:pPr>
              <w:pStyle w:val="TAC"/>
              <w:rPr>
                <w:rFonts w:eastAsia="Yu Mincho"/>
              </w:rPr>
            </w:pPr>
            <w:r>
              <w:t>384000</w:t>
            </w:r>
            <w:r>
              <w:rPr>
                <w:rFonts w:eastAsia="Yu Mincho"/>
              </w:rPr>
              <w:t xml:space="preserve"> – &lt;20&gt; – 396000</w:t>
            </w:r>
          </w:p>
        </w:tc>
        <w:tc>
          <w:tcPr>
            <w:tcW w:w="2877" w:type="dxa"/>
            <w:shd w:val="clear" w:color="auto" w:fill="auto"/>
          </w:tcPr>
          <w:p w14:paraId="1EC16687" w14:textId="77777777" w:rsidR="005034B6" w:rsidRDefault="00AA07BD">
            <w:pPr>
              <w:pStyle w:val="TAC"/>
              <w:rPr>
                <w:rFonts w:eastAsia="Yu Mincho"/>
              </w:rPr>
            </w:pPr>
            <w:r>
              <w:t>422000</w:t>
            </w:r>
            <w:r>
              <w:rPr>
                <w:rFonts w:eastAsia="Yu Mincho"/>
              </w:rPr>
              <w:t xml:space="preserve"> – &lt;20&gt; – 434000</w:t>
            </w:r>
          </w:p>
        </w:tc>
      </w:tr>
      <w:tr w:rsidR="005034B6" w14:paraId="4AAC1190" w14:textId="77777777">
        <w:trPr>
          <w:jc w:val="center"/>
        </w:trPr>
        <w:tc>
          <w:tcPr>
            <w:tcW w:w="1242" w:type="dxa"/>
            <w:shd w:val="clear" w:color="auto" w:fill="auto"/>
          </w:tcPr>
          <w:p w14:paraId="659FFD4D" w14:textId="77777777" w:rsidR="005034B6" w:rsidRDefault="00AA07BD">
            <w:pPr>
              <w:pStyle w:val="TAC"/>
              <w:rPr>
                <w:rFonts w:eastAsia="Yu Mincho"/>
              </w:rPr>
            </w:pPr>
            <w:r>
              <w:t>n2</w:t>
            </w:r>
          </w:p>
        </w:tc>
        <w:tc>
          <w:tcPr>
            <w:tcW w:w="1146" w:type="dxa"/>
            <w:shd w:val="clear" w:color="auto" w:fill="auto"/>
          </w:tcPr>
          <w:p w14:paraId="45C554E7" w14:textId="77777777" w:rsidR="005034B6" w:rsidRDefault="00AA07BD">
            <w:pPr>
              <w:pStyle w:val="TAC"/>
              <w:rPr>
                <w:rFonts w:eastAsia="Yu Mincho"/>
              </w:rPr>
            </w:pPr>
            <w:r>
              <w:rPr>
                <w:rFonts w:eastAsia="Yu Mincho"/>
              </w:rPr>
              <w:t>100</w:t>
            </w:r>
          </w:p>
        </w:tc>
        <w:tc>
          <w:tcPr>
            <w:tcW w:w="2876" w:type="dxa"/>
            <w:shd w:val="clear" w:color="auto" w:fill="auto"/>
          </w:tcPr>
          <w:p w14:paraId="3E570B44" w14:textId="77777777" w:rsidR="005034B6" w:rsidRDefault="00AA07BD">
            <w:pPr>
              <w:pStyle w:val="TAC"/>
              <w:rPr>
                <w:rFonts w:eastAsia="Yu Mincho"/>
              </w:rPr>
            </w:pPr>
            <w:r>
              <w:t>370000</w:t>
            </w:r>
            <w:r>
              <w:rPr>
                <w:rFonts w:eastAsia="Yu Mincho"/>
              </w:rPr>
              <w:t xml:space="preserve"> – &lt;20&gt; – 382000</w:t>
            </w:r>
          </w:p>
        </w:tc>
        <w:tc>
          <w:tcPr>
            <w:tcW w:w="2877" w:type="dxa"/>
            <w:shd w:val="clear" w:color="auto" w:fill="auto"/>
          </w:tcPr>
          <w:p w14:paraId="2C581861" w14:textId="77777777" w:rsidR="005034B6" w:rsidRDefault="00AA07BD">
            <w:pPr>
              <w:pStyle w:val="TAC"/>
              <w:rPr>
                <w:rFonts w:eastAsia="Yu Mincho"/>
              </w:rPr>
            </w:pPr>
            <w:r>
              <w:t>386000</w:t>
            </w:r>
            <w:r>
              <w:rPr>
                <w:rFonts w:eastAsia="Yu Mincho"/>
              </w:rPr>
              <w:t xml:space="preserve"> – &lt;20&gt; – 398000</w:t>
            </w:r>
          </w:p>
        </w:tc>
      </w:tr>
      <w:tr w:rsidR="005034B6" w14:paraId="73708566" w14:textId="77777777">
        <w:trPr>
          <w:jc w:val="center"/>
        </w:trPr>
        <w:tc>
          <w:tcPr>
            <w:tcW w:w="1242" w:type="dxa"/>
            <w:shd w:val="clear" w:color="auto" w:fill="auto"/>
          </w:tcPr>
          <w:p w14:paraId="462A905D" w14:textId="77777777" w:rsidR="005034B6" w:rsidRDefault="00AA07BD">
            <w:pPr>
              <w:pStyle w:val="TAC"/>
              <w:rPr>
                <w:rFonts w:eastAsia="Yu Mincho"/>
              </w:rPr>
            </w:pPr>
            <w:r>
              <w:t>n3</w:t>
            </w:r>
          </w:p>
        </w:tc>
        <w:tc>
          <w:tcPr>
            <w:tcW w:w="1146" w:type="dxa"/>
            <w:shd w:val="clear" w:color="auto" w:fill="auto"/>
          </w:tcPr>
          <w:p w14:paraId="69F10B76" w14:textId="77777777" w:rsidR="005034B6" w:rsidRDefault="00AA07BD">
            <w:pPr>
              <w:pStyle w:val="TAC"/>
              <w:rPr>
                <w:rFonts w:eastAsia="Yu Mincho"/>
              </w:rPr>
            </w:pPr>
            <w:r>
              <w:rPr>
                <w:rFonts w:eastAsia="Yu Mincho"/>
              </w:rPr>
              <w:t>100</w:t>
            </w:r>
          </w:p>
        </w:tc>
        <w:tc>
          <w:tcPr>
            <w:tcW w:w="2876" w:type="dxa"/>
            <w:shd w:val="clear" w:color="auto" w:fill="auto"/>
          </w:tcPr>
          <w:p w14:paraId="5F51993D" w14:textId="77777777" w:rsidR="005034B6" w:rsidRDefault="00AA07BD">
            <w:pPr>
              <w:pStyle w:val="TAC"/>
              <w:rPr>
                <w:rFonts w:eastAsia="Yu Mincho"/>
              </w:rPr>
            </w:pPr>
            <w:r>
              <w:t>342000</w:t>
            </w:r>
            <w:r>
              <w:rPr>
                <w:rFonts w:eastAsia="Yu Mincho"/>
              </w:rPr>
              <w:t xml:space="preserve"> – &lt;20&gt; – 357000</w:t>
            </w:r>
          </w:p>
        </w:tc>
        <w:tc>
          <w:tcPr>
            <w:tcW w:w="2877" w:type="dxa"/>
            <w:shd w:val="clear" w:color="auto" w:fill="auto"/>
          </w:tcPr>
          <w:p w14:paraId="58709E2A" w14:textId="77777777" w:rsidR="005034B6" w:rsidRDefault="00AA07BD">
            <w:pPr>
              <w:pStyle w:val="TAC"/>
              <w:rPr>
                <w:rFonts w:eastAsia="Yu Mincho"/>
              </w:rPr>
            </w:pPr>
            <w:r>
              <w:t>361000</w:t>
            </w:r>
            <w:r>
              <w:rPr>
                <w:rFonts w:eastAsia="Yu Mincho"/>
              </w:rPr>
              <w:t xml:space="preserve"> – &lt;20&gt; – 376000</w:t>
            </w:r>
          </w:p>
        </w:tc>
      </w:tr>
      <w:tr w:rsidR="005034B6" w14:paraId="4EEDDAAA" w14:textId="77777777">
        <w:trPr>
          <w:jc w:val="center"/>
        </w:trPr>
        <w:tc>
          <w:tcPr>
            <w:tcW w:w="1242" w:type="dxa"/>
            <w:shd w:val="clear" w:color="auto" w:fill="auto"/>
          </w:tcPr>
          <w:p w14:paraId="3EBA9995" w14:textId="77777777" w:rsidR="005034B6" w:rsidRDefault="00AA07BD">
            <w:pPr>
              <w:pStyle w:val="TAC"/>
              <w:rPr>
                <w:rFonts w:eastAsia="Yu Mincho"/>
              </w:rPr>
            </w:pPr>
            <w:r>
              <w:t>n5</w:t>
            </w:r>
          </w:p>
        </w:tc>
        <w:tc>
          <w:tcPr>
            <w:tcW w:w="1146" w:type="dxa"/>
            <w:shd w:val="clear" w:color="auto" w:fill="auto"/>
          </w:tcPr>
          <w:p w14:paraId="17A2C8F7" w14:textId="77777777" w:rsidR="005034B6" w:rsidRDefault="00AA07BD">
            <w:pPr>
              <w:pStyle w:val="TAC"/>
              <w:rPr>
                <w:rFonts w:eastAsia="Yu Mincho"/>
              </w:rPr>
            </w:pPr>
            <w:r>
              <w:rPr>
                <w:rFonts w:eastAsia="Yu Mincho"/>
              </w:rPr>
              <w:t>100</w:t>
            </w:r>
          </w:p>
        </w:tc>
        <w:tc>
          <w:tcPr>
            <w:tcW w:w="2876" w:type="dxa"/>
            <w:shd w:val="clear" w:color="auto" w:fill="auto"/>
          </w:tcPr>
          <w:p w14:paraId="5B046B6B" w14:textId="77777777" w:rsidR="005034B6" w:rsidRDefault="00AA07BD">
            <w:pPr>
              <w:pStyle w:val="TAC"/>
              <w:rPr>
                <w:rFonts w:eastAsia="Yu Mincho"/>
              </w:rPr>
            </w:pPr>
            <w:r>
              <w:t>164800</w:t>
            </w:r>
            <w:r>
              <w:rPr>
                <w:rFonts w:eastAsia="Yu Mincho"/>
              </w:rPr>
              <w:t xml:space="preserve"> – &lt;20&gt; – 169800</w:t>
            </w:r>
          </w:p>
        </w:tc>
        <w:tc>
          <w:tcPr>
            <w:tcW w:w="2877" w:type="dxa"/>
            <w:shd w:val="clear" w:color="auto" w:fill="auto"/>
          </w:tcPr>
          <w:p w14:paraId="5399D0D8" w14:textId="77777777" w:rsidR="005034B6" w:rsidRDefault="00AA07BD">
            <w:pPr>
              <w:pStyle w:val="TAC"/>
              <w:rPr>
                <w:rFonts w:eastAsia="Yu Mincho"/>
              </w:rPr>
            </w:pPr>
            <w:r>
              <w:t>173800</w:t>
            </w:r>
            <w:r>
              <w:rPr>
                <w:rFonts w:eastAsia="Yu Mincho"/>
              </w:rPr>
              <w:t xml:space="preserve"> – &lt;20&gt; – 178800</w:t>
            </w:r>
          </w:p>
        </w:tc>
      </w:tr>
      <w:tr w:rsidR="005034B6" w14:paraId="0D287239" w14:textId="77777777">
        <w:trPr>
          <w:jc w:val="center"/>
        </w:trPr>
        <w:tc>
          <w:tcPr>
            <w:tcW w:w="1242" w:type="dxa"/>
            <w:shd w:val="clear" w:color="auto" w:fill="auto"/>
          </w:tcPr>
          <w:p w14:paraId="15EA90B0" w14:textId="77777777" w:rsidR="005034B6" w:rsidRDefault="00AA07BD">
            <w:pPr>
              <w:pStyle w:val="TAC"/>
              <w:rPr>
                <w:rFonts w:eastAsia="Yu Mincho"/>
              </w:rPr>
            </w:pPr>
            <w:r>
              <w:t>n7</w:t>
            </w:r>
          </w:p>
        </w:tc>
        <w:tc>
          <w:tcPr>
            <w:tcW w:w="1146" w:type="dxa"/>
            <w:shd w:val="clear" w:color="auto" w:fill="auto"/>
          </w:tcPr>
          <w:p w14:paraId="62BD7D1D" w14:textId="77777777" w:rsidR="005034B6" w:rsidRDefault="00AA07BD">
            <w:pPr>
              <w:pStyle w:val="TAC"/>
              <w:rPr>
                <w:rFonts w:eastAsia="Yu Mincho"/>
              </w:rPr>
            </w:pPr>
            <w:r>
              <w:rPr>
                <w:rFonts w:eastAsia="Yu Mincho" w:hint="eastAsia"/>
              </w:rPr>
              <w:t>100</w:t>
            </w:r>
          </w:p>
        </w:tc>
        <w:tc>
          <w:tcPr>
            <w:tcW w:w="2876" w:type="dxa"/>
            <w:shd w:val="clear" w:color="auto" w:fill="auto"/>
          </w:tcPr>
          <w:p w14:paraId="1A759ED3" w14:textId="77777777" w:rsidR="005034B6" w:rsidRDefault="00AA07BD">
            <w:pPr>
              <w:pStyle w:val="TAC"/>
              <w:rPr>
                <w:rFonts w:eastAsia="Yu Mincho"/>
              </w:rPr>
            </w:pPr>
            <w:r>
              <w:rPr>
                <w:rFonts w:eastAsia="Yu Mincho" w:hint="eastAsia"/>
              </w:rPr>
              <w:t>500000</w:t>
            </w:r>
            <w:r>
              <w:rPr>
                <w:rFonts w:eastAsia="Yu Mincho"/>
              </w:rPr>
              <w:t xml:space="preserve"> – &lt;</w:t>
            </w:r>
            <w:r>
              <w:rPr>
                <w:rFonts w:eastAsia="Yu Mincho" w:hint="eastAsia"/>
              </w:rPr>
              <w:t>20</w:t>
            </w:r>
            <w:r>
              <w:rPr>
                <w:rFonts w:eastAsia="Yu Mincho"/>
              </w:rPr>
              <w:t xml:space="preserve">&gt; – </w:t>
            </w:r>
            <w:r>
              <w:rPr>
                <w:rFonts w:eastAsia="Yu Mincho" w:hint="eastAsia"/>
              </w:rPr>
              <w:t>514000</w:t>
            </w:r>
          </w:p>
        </w:tc>
        <w:tc>
          <w:tcPr>
            <w:tcW w:w="2877" w:type="dxa"/>
            <w:shd w:val="clear" w:color="auto" w:fill="auto"/>
          </w:tcPr>
          <w:p w14:paraId="2D5ABD99" w14:textId="77777777" w:rsidR="005034B6" w:rsidRDefault="00AA07BD">
            <w:pPr>
              <w:pStyle w:val="TAC"/>
              <w:rPr>
                <w:rFonts w:eastAsia="Yu Mincho"/>
              </w:rPr>
            </w:pPr>
            <w:r>
              <w:rPr>
                <w:rFonts w:eastAsia="Yu Mincho" w:hint="eastAsia"/>
              </w:rPr>
              <w:t>524000</w:t>
            </w:r>
            <w:r>
              <w:rPr>
                <w:rFonts w:eastAsia="Yu Mincho"/>
              </w:rPr>
              <w:t xml:space="preserve"> – &lt;</w:t>
            </w:r>
            <w:r>
              <w:rPr>
                <w:rFonts w:eastAsia="Yu Mincho" w:hint="eastAsia"/>
              </w:rPr>
              <w:t>20</w:t>
            </w:r>
            <w:r>
              <w:rPr>
                <w:rFonts w:eastAsia="Yu Mincho"/>
              </w:rPr>
              <w:t xml:space="preserve">&gt; – </w:t>
            </w:r>
            <w:r>
              <w:rPr>
                <w:rFonts w:eastAsia="Yu Mincho" w:hint="eastAsia"/>
              </w:rPr>
              <w:t>538000</w:t>
            </w:r>
          </w:p>
        </w:tc>
      </w:tr>
      <w:tr w:rsidR="005034B6" w14:paraId="5D599EBE" w14:textId="77777777">
        <w:trPr>
          <w:jc w:val="center"/>
        </w:trPr>
        <w:tc>
          <w:tcPr>
            <w:tcW w:w="1242" w:type="dxa"/>
            <w:shd w:val="clear" w:color="auto" w:fill="auto"/>
          </w:tcPr>
          <w:p w14:paraId="63B2ADCD" w14:textId="77777777" w:rsidR="005034B6" w:rsidRDefault="00AA07BD">
            <w:pPr>
              <w:pStyle w:val="TAC"/>
            </w:pPr>
            <w:r>
              <w:t>n8</w:t>
            </w:r>
          </w:p>
        </w:tc>
        <w:tc>
          <w:tcPr>
            <w:tcW w:w="1146" w:type="dxa"/>
            <w:shd w:val="clear" w:color="auto" w:fill="auto"/>
          </w:tcPr>
          <w:p w14:paraId="58C27B0C" w14:textId="77777777" w:rsidR="005034B6" w:rsidRDefault="00AA07BD">
            <w:pPr>
              <w:pStyle w:val="TAC"/>
              <w:rPr>
                <w:rFonts w:eastAsia="Yu Mincho"/>
              </w:rPr>
            </w:pPr>
            <w:r>
              <w:rPr>
                <w:rFonts w:eastAsia="Yu Mincho"/>
              </w:rPr>
              <w:t>100</w:t>
            </w:r>
          </w:p>
        </w:tc>
        <w:tc>
          <w:tcPr>
            <w:tcW w:w="2876" w:type="dxa"/>
            <w:shd w:val="clear" w:color="auto" w:fill="auto"/>
          </w:tcPr>
          <w:p w14:paraId="37F75294" w14:textId="77777777" w:rsidR="005034B6" w:rsidRDefault="00AA07BD">
            <w:pPr>
              <w:pStyle w:val="TAC"/>
            </w:pPr>
            <w:r>
              <w:t>176000</w:t>
            </w:r>
            <w:r>
              <w:rPr>
                <w:rFonts w:eastAsia="Yu Mincho"/>
              </w:rPr>
              <w:t xml:space="preserve"> – &lt;20&gt; – 183000</w:t>
            </w:r>
          </w:p>
        </w:tc>
        <w:tc>
          <w:tcPr>
            <w:tcW w:w="2877" w:type="dxa"/>
            <w:shd w:val="clear" w:color="auto" w:fill="auto"/>
          </w:tcPr>
          <w:p w14:paraId="2627BBBA" w14:textId="77777777" w:rsidR="005034B6" w:rsidRDefault="00AA07BD">
            <w:pPr>
              <w:pStyle w:val="TAC"/>
            </w:pPr>
            <w:r>
              <w:t>185000</w:t>
            </w:r>
            <w:r>
              <w:rPr>
                <w:rFonts w:eastAsia="Yu Mincho"/>
              </w:rPr>
              <w:t xml:space="preserve"> – &lt;20&gt; – 192000</w:t>
            </w:r>
          </w:p>
        </w:tc>
      </w:tr>
      <w:tr w:rsidR="005034B6" w14:paraId="45E32327" w14:textId="77777777">
        <w:trPr>
          <w:jc w:val="center"/>
        </w:trPr>
        <w:tc>
          <w:tcPr>
            <w:tcW w:w="1242" w:type="dxa"/>
            <w:shd w:val="clear" w:color="auto" w:fill="FFFF00"/>
          </w:tcPr>
          <w:p w14:paraId="522BC680" w14:textId="77777777" w:rsidR="005034B6" w:rsidRDefault="00AA07BD">
            <w:pPr>
              <w:pStyle w:val="TAC"/>
            </w:pPr>
            <w:r>
              <w:t>n20</w:t>
            </w:r>
          </w:p>
        </w:tc>
        <w:tc>
          <w:tcPr>
            <w:tcW w:w="1146" w:type="dxa"/>
            <w:shd w:val="clear" w:color="auto" w:fill="FFFF00"/>
          </w:tcPr>
          <w:p w14:paraId="746AF06B" w14:textId="77777777" w:rsidR="005034B6" w:rsidRDefault="00AA07BD">
            <w:pPr>
              <w:pStyle w:val="TAC"/>
              <w:rPr>
                <w:rFonts w:eastAsia="Yu Mincho"/>
              </w:rPr>
            </w:pPr>
            <w:r>
              <w:rPr>
                <w:rFonts w:eastAsia="Yu Mincho"/>
              </w:rPr>
              <w:t>100</w:t>
            </w:r>
          </w:p>
        </w:tc>
        <w:tc>
          <w:tcPr>
            <w:tcW w:w="2876" w:type="dxa"/>
            <w:shd w:val="clear" w:color="auto" w:fill="FFFF00"/>
          </w:tcPr>
          <w:p w14:paraId="4596237E" w14:textId="77777777" w:rsidR="005034B6" w:rsidRDefault="00AA07BD">
            <w:pPr>
              <w:pStyle w:val="TAC"/>
            </w:pPr>
            <w:r>
              <w:t>166400</w:t>
            </w:r>
            <w:r>
              <w:rPr>
                <w:rFonts w:eastAsia="Yu Mincho"/>
              </w:rPr>
              <w:t xml:space="preserve"> – &lt;20&gt; – 172400</w:t>
            </w:r>
          </w:p>
        </w:tc>
        <w:tc>
          <w:tcPr>
            <w:tcW w:w="2877" w:type="dxa"/>
            <w:shd w:val="clear" w:color="auto" w:fill="FFFF00"/>
          </w:tcPr>
          <w:p w14:paraId="2BDC84E6" w14:textId="77777777" w:rsidR="005034B6" w:rsidRDefault="00AA07BD">
            <w:pPr>
              <w:pStyle w:val="TAC"/>
            </w:pPr>
            <w:r>
              <w:t>158200</w:t>
            </w:r>
            <w:r>
              <w:rPr>
                <w:rFonts w:eastAsia="Yu Mincho"/>
              </w:rPr>
              <w:t xml:space="preserve"> – &lt;20&gt; – 164200</w:t>
            </w:r>
          </w:p>
        </w:tc>
      </w:tr>
      <w:tr w:rsidR="005034B6" w14:paraId="08D1EF45" w14:textId="77777777">
        <w:trPr>
          <w:jc w:val="center"/>
        </w:trPr>
        <w:tc>
          <w:tcPr>
            <w:tcW w:w="1242" w:type="dxa"/>
            <w:shd w:val="clear" w:color="auto" w:fill="FFFF00"/>
          </w:tcPr>
          <w:p w14:paraId="35C86077" w14:textId="77777777" w:rsidR="005034B6" w:rsidRDefault="00AA07BD">
            <w:pPr>
              <w:pStyle w:val="TAC"/>
            </w:pPr>
            <w:r>
              <w:t>n28</w:t>
            </w:r>
          </w:p>
        </w:tc>
        <w:tc>
          <w:tcPr>
            <w:tcW w:w="1146" w:type="dxa"/>
            <w:shd w:val="clear" w:color="auto" w:fill="FFFF00"/>
          </w:tcPr>
          <w:p w14:paraId="63299224" w14:textId="77777777" w:rsidR="005034B6" w:rsidRDefault="00AA07BD">
            <w:pPr>
              <w:pStyle w:val="TAC"/>
              <w:rPr>
                <w:rFonts w:eastAsia="Yu Mincho"/>
              </w:rPr>
            </w:pPr>
            <w:r>
              <w:rPr>
                <w:rFonts w:eastAsia="Yu Mincho"/>
              </w:rPr>
              <w:t>100</w:t>
            </w:r>
          </w:p>
        </w:tc>
        <w:tc>
          <w:tcPr>
            <w:tcW w:w="2876" w:type="dxa"/>
            <w:shd w:val="clear" w:color="auto" w:fill="FFFF00"/>
          </w:tcPr>
          <w:p w14:paraId="4CD851E8" w14:textId="77777777" w:rsidR="005034B6" w:rsidRDefault="00AA07BD">
            <w:pPr>
              <w:pStyle w:val="TAC"/>
            </w:pPr>
            <w:r>
              <w:t>140600</w:t>
            </w:r>
            <w:r>
              <w:rPr>
                <w:rFonts w:eastAsia="Yu Mincho"/>
              </w:rPr>
              <w:t xml:space="preserve"> – &lt;20&gt; – 149600</w:t>
            </w:r>
          </w:p>
        </w:tc>
        <w:tc>
          <w:tcPr>
            <w:tcW w:w="2877" w:type="dxa"/>
            <w:shd w:val="clear" w:color="auto" w:fill="FFFF00"/>
          </w:tcPr>
          <w:p w14:paraId="21CB2187" w14:textId="77777777" w:rsidR="005034B6" w:rsidRDefault="00AA07BD">
            <w:pPr>
              <w:pStyle w:val="TAC"/>
            </w:pPr>
            <w:r>
              <w:t>151600</w:t>
            </w:r>
            <w:r>
              <w:rPr>
                <w:rFonts w:eastAsia="Yu Mincho"/>
              </w:rPr>
              <w:t xml:space="preserve"> – &lt;20&gt; – 160600</w:t>
            </w:r>
          </w:p>
        </w:tc>
      </w:tr>
      <w:tr w:rsidR="005034B6" w14:paraId="1C4E265A" w14:textId="77777777">
        <w:trPr>
          <w:jc w:val="center"/>
        </w:trPr>
        <w:tc>
          <w:tcPr>
            <w:tcW w:w="1242" w:type="dxa"/>
            <w:shd w:val="clear" w:color="auto" w:fill="auto"/>
          </w:tcPr>
          <w:p w14:paraId="78D4D885" w14:textId="77777777" w:rsidR="005034B6" w:rsidRDefault="00AA07BD">
            <w:pPr>
              <w:pStyle w:val="TAC"/>
            </w:pPr>
            <w:bookmarkStart w:id="5" w:name="OLE_LINK5"/>
            <w:r>
              <w:rPr>
                <w:rFonts w:eastAsia="SimSun" w:hint="eastAsia"/>
                <w:lang w:val="en-US" w:eastAsia="zh-CN"/>
              </w:rPr>
              <w:t>…</w:t>
            </w:r>
            <w:bookmarkEnd w:id="5"/>
          </w:p>
        </w:tc>
        <w:tc>
          <w:tcPr>
            <w:tcW w:w="1146" w:type="dxa"/>
            <w:shd w:val="clear" w:color="auto" w:fill="auto"/>
          </w:tcPr>
          <w:p w14:paraId="188357D6" w14:textId="77777777" w:rsidR="005034B6" w:rsidRDefault="00AA07BD">
            <w:pPr>
              <w:pStyle w:val="TAC"/>
              <w:rPr>
                <w:rFonts w:eastAsia="Yu Mincho"/>
              </w:rPr>
            </w:pPr>
            <w:r>
              <w:rPr>
                <w:rFonts w:eastAsia="SimSun" w:hint="eastAsia"/>
                <w:lang w:val="en-US" w:eastAsia="zh-CN"/>
              </w:rPr>
              <w:t>…</w:t>
            </w:r>
          </w:p>
        </w:tc>
        <w:tc>
          <w:tcPr>
            <w:tcW w:w="2876" w:type="dxa"/>
            <w:shd w:val="clear" w:color="auto" w:fill="auto"/>
          </w:tcPr>
          <w:p w14:paraId="01CD676A" w14:textId="77777777" w:rsidR="005034B6" w:rsidRDefault="00AA07BD">
            <w:pPr>
              <w:pStyle w:val="TAC"/>
            </w:pPr>
            <w:r>
              <w:rPr>
                <w:rFonts w:eastAsia="SimSun" w:hint="eastAsia"/>
                <w:lang w:val="en-US" w:eastAsia="zh-CN"/>
              </w:rPr>
              <w:t>…</w:t>
            </w:r>
          </w:p>
        </w:tc>
        <w:tc>
          <w:tcPr>
            <w:tcW w:w="2877" w:type="dxa"/>
            <w:shd w:val="clear" w:color="auto" w:fill="auto"/>
          </w:tcPr>
          <w:p w14:paraId="4005099A" w14:textId="77777777" w:rsidR="005034B6" w:rsidRDefault="00AA07BD">
            <w:pPr>
              <w:pStyle w:val="TAC"/>
            </w:pPr>
            <w:r>
              <w:rPr>
                <w:rFonts w:eastAsia="SimSun" w:hint="eastAsia"/>
                <w:lang w:val="en-US" w:eastAsia="zh-CN"/>
              </w:rPr>
              <w:t>…</w:t>
            </w:r>
          </w:p>
        </w:tc>
      </w:tr>
    </w:tbl>
    <w:p w14:paraId="7D220729" w14:textId="77777777" w:rsidR="005034B6" w:rsidRDefault="00AA07BD">
      <w:pPr>
        <w:jc w:val="center"/>
        <w:rPr>
          <w:rFonts w:eastAsia="Yu Mincho"/>
        </w:rPr>
      </w:pPr>
      <w:r>
        <w:rPr>
          <w:rFonts w:hint="eastAsia"/>
        </w:rPr>
        <w:t xml:space="preserve">Table 4. </w:t>
      </w:r>
      <w:r>
        <w:rPr>
          <w:rFonts w:eastAsia="Yu Mincho"/>
        </w:rPr>
        <w:t xml:space="preserve">Applicable </w:t>
      </w:r>
      <w:r>
        <w:t>NR-A</w:t>
      </w:r>
      <w:r>
        <w:rPr>
          <w:rFonts w:eastAsia="Yu Mincho"/>
        </w:rPr>
        <w:t>RFCN per operating band in FR1</w:t>
      </w:r>
    </w:p>
    <w:p w14:paraId="1D79A024" w14:textId="77777777" w:rsidR="005034B6" w:rsidRDefault="005034B6">
      <w:pPr>
        <w:rPr>
          <w:rFonts w:eastAsia="Yu Mincho"/>
        </w:rPr>
      </w:pP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034B6" w14:paraId="6B95997D" w14:textId="77777777">
        <w:trPr>
          <w:jc w:val="center"/>
        </w:trPr>
        <w:tc>
          <w:tcPr>
            <w:tcW w:w="2156" w:type="dxa"/>
            <w:tcBorders>
              <w:top w:val="single" w:sz="4" w:space="0" w:color="auto"/>
              <w:left w:val="single" w:sz="4" w:space="0" w:color="auto"/>
              <w:bottom w:val="single" w:sz="4" w:space="0" w:color="auto"/>
              <w:right w:val="single" w:sz="4" w:space="0" w:color="auto"/>
            </w:tcBorders>
          </w:tcPr>
          <w:p w14:paraId="5E013C73" w14:textId="77777777" w:rsidR="005034B6" w:rsidRDefault="00AA07BD">
            <w:pPr>
              <w:pStyle w:val="TAH"/>
              <w:rPr>
                <w:rFonts w:eastAsia="Yu Mincho"/>
              </w:rPr>
            </w:pPr>
            <w:r>
              <w:rPr>
                <w:rFonts w:eastAsia="Yu Mincho"/>
              </w:rPr>
              <w:t>NR Operating Band</w:t>
            </w:r>
          </w:p>
        </w:tc>
        <w:tc>
          <w:tcPr>
            <w:tcW w:w="2092" w:type="dxa"/>
            <w:tcBorders>
              <w:top w:val="single" w:sz="4" w:space="0" w:color="auto"/>
              <w:left w:val="single" w:sz="4" w:space="0" w:color="auto"/>
              <w:bottom w:val="single" w:sz="4" w:space="0" w:color="auto"/>
              <w:right w:val="single" w:sz="4" w:space="0" w:color="auto"/>
            </w:tcBorders>
          </w:tcPr>
          <w:p w14:paraId="7078EA88" w14:textId="77777777" w:rsidR="005034B6" w:rsidRDefault="00AA07BD">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9CA4CAE" w14:textId="77777777" w:rsidR="005034B6" w:rsidRDefault="00AA07BD">
            <w:pPr>
              <w:pStyle w:val="TAH"/>
              <w:rPr>
                <w:lang w:eastAsia="zh-CN"/>
              </w:rPr>
            </w:pPr>
            <w:r>
              <w:rPr>
                <w:rFonts w:hint="eastAsia"/>
                <w:lang w:eastAsia="zh-CN"/>
              </w:rPr>
              <w:t>SS Block pattern</w:t>
            </w:r>
            <w:r>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tcPr>
          <w:p w14:paraId="10EC90FF" w14:textId="77777777" w:rsidR="005034B6" w:rsidRDefault="00AA07BD">
            <w:pPr>
              <w:pStyle w:val="TAH"/>
              <w:rPr>
                <w:rFonts w:eastAsia="Yu Mincho"/>
                <w:vertAlign w:val="subscript"/>
              </w:rPr>
            </w:pPr>
            <w:r>
              <w:rPr>
                <w:rFonts w:eastAsia="Yu Mincho"/>
              </w:rPr>
              <w:t>Range of GSCN</w:t>
            </w:r>
          </w:p>
          <w:p w14:paraId="5E833BAF" w14:textId="77777777" w:rsidR="005034B6" w:rsidRDefault="00AA07BD">
            <w:pPr>
              <w:pStyle w:val="TAH"/>
              <w:rPr>
                <w:rFonts w:eastAsia="Yu Mincho"/>
              </w:rPr>
            </w:pPr>
            <w:r>
              <w:rPr>
                <w:rFonts w:eastAsia="Yu Mincho"/>
              </w:rPr>
              <w:t>(First – &lt;Step size&gt; – Last)</w:t>
            </w:r>
          </w:p>
        </w:tc>
      </w:tr>
      <w:tr w:rsidR="005034B6" w14:paraId="7238A8B9" w14:textId="77777777">
        <w:trPr>
          <w:jc w:val="center"/>
        </w:trPr>
        <w:tc>
          <w:tcPr>
            <w:tcW w:w="2156" w:type="dxa"/>
            <w:tcBorders>
              <w:top w:val="single" w:sz="4" w:space="0" w:color="auto"/>
              <w:left w:val="single" w:sz="4" w:space="0" w:color="auto"/>
              <w:bottom w:val="single" w:sz="4" w:space="0" w:color="auto"/>
              <w:right w:val="single" w:sz="4" w:space="0" w:color="auto"/>
            </w:tcBorders>
          </w:tcPr>
          <w:p w14:paraId="652E4658" w14:textId="77777777" w:rsidR="005034B6" w:rsidRDefault="00AA07BD">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tcPr>
          <w:p w14:paraId="3B4D9A93" w14:textId="77777777" w:rsidR="005034B6" w:rsidRDefault="00AA07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2B2FD5DE"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52C5EAB" w14:textId="77777777" w:rsidR="005034B6" w:rsidRDefault="00AA07BD">
            <w:pPr>
              <w:pStyle w:val="TAC"/>
              <w:rPr>
                <w:rFonts w:eastAsia="Yu Mincho"/>
              </w:rPr>
            </w:pPr>
            <w:r>
              <w:t>7039 – &lt;1&gt; – 7224</w:t>
            </w:r>
          </w:p>
        </w:tc>
      </w:tr>
      <w:tr w:rsidR="005034B6" w14:paraId="7DF0104C" w14:textId="77777777">
        <w:trPr>
          <w:jc w:val="center"/>
        </w:trPr>
        <w:tc>
          <w:tcPr>
            <w:tcW w:w="2156" w:type="dxa"/>
            <w:tcBorders>
              <w:top w:val="single" w:sz="4" w:space="0" w:color="auto"/>
              <w:left w:val="single" w:sz="4" w:space="0" w:color="auto"/>
              <w:bottom w:val="single" w:sz="4" w:space="0" w:color="auto"/>
              <w:right w:val="single" w:sz="4" w:space="0" w:color="auto"/>
            </w:tcBorders>
          </w:tcPr>
          <w:p w14:paraId="02ADC2E9" w14:textId="77777777" w:rsidR="005034B6" w:rsidRDefault="00AA07BD">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tcPr>
          <w:p w14:paraId="5F1B284E" w14:textId="77777777" w:rsidR="005034B6" w:rsidRDefault="00AA07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2FE61301"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873CF9A" w14:textId="77777777" w:rsidR="005034B6" w:rsidRDefault="00AA07BD">
            <w:pPr>
              <w:pStyle w:val="TAC"/>
              <w:rPr>
                <w:rFonts w:eastAsia="Yu Mincho"/>
              </w:rPr>
            </w:pPr>
            <w:r>
              <w:t>6439 – &lt;1&gt; – 6624</w:t>
            </w:r>
          </w:p>
        </w:tc>
      </w:tr>
      <w:tr w:rsidR="005034B6" w14:paraId="5B5975F7" w14:textId="77777777">
        <w:trPr>
          <w:jc w:val="center"/>
        </w:trPr>
        <w:tc>
          <w:tcPr>
            <w:tcW w:w="2156" w:type="dxa"/>
            <w:tcBorders>
              <w:top w:val="single" w:sz="4" w:space="0" w:color="auto"/>
              <w:left w:val="single" w:sz="4" w:space="0" w:color="auto"/>
              <w:bottom w:val="single" w:sz="4" w:space="0" w:color="auto"/>
              <w:right w:val="single" w:sz="4" w:space="0" w:color="auto"/>
            </w:tcBorders>
          </w:tcPr>
          <w:p w14:paraId="7DAE2D24" w14:textId="77777777" w:rsidR="005034B6" w:rsidRDefault="00AA07BD">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tcPr>
          <w:p w14:paraId="1E06AFE6" w14:textId="77777777" w:rsidR="005034B6" w:rsidRDefault="00AA07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0196BABD"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E869046" w14:textId="77777777" w:rsidR="005034B6" w:rsidRDefault="00AA07BD">
            <w:pPr>
              <w:pStyle w:val="TAC"/>
              <w:rPr>
                <w:rFonts w:eastAsia="Yu Mincho"/>
              </w:rPr>
            </w:pPr>
            <w:r>
              <w:t>6022 – &lt;1&gt; – 6258</w:t>
            </w:r>
          </w:p>
        </w:tc>
      </w:tr>
      <w:tr w:rsidR="005034B6" w14:paraId="1D0E5E5C" w14:textId="77777777">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tcPr>
          <w:p w14:paraId="120F7457" w14:textId="77777777" w:rsidR="005034B6" w:rsidRDefault="00AA07BD">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tcPr>
          <w:p w14:paraId="75EEE31A" w14:textId="77777777" w:rsidR="005034B6" w:rsidRDefault="00AA07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688B50CF"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3A7F27C" w14:textId="77777777" w:rsidR="005034B6" w:rsidRDefault="00AA07BD">
            <w:pPr>
              <w:pStyle w:val="TAC"/>
              <w:rPr>
                <w:rFonts w:eastAsia="Yu Mincho"/>
              </w:rPr>
            </w:pPr>
            <w:r>
              <w:t>2902 – &lt;1&gt; – 2973</w:t>
            </w:r>
          </w:p>
        </w:tc>
      </w:tr>
      <w:tr w:rsidR="005034B6" w14:paraId="7F60E745" w14:textId="77777777">
        <w:trPr>
          <w:jc w:val="center"/>
        </w:trPr>
        <w:tc>
          <w:tcPr>
            <w:tcW w:w="2156" w:type="dxa"/>
            <w:vMerge/>
            <w:tcBorders>
              <w:top w:val="single" w:sz="4" w:space="0" w:color="auto"/>
              <w:left w:val="single" w:sz="4" w:space="0" w:color="auto"/>
              <w:bottom w:val="single" w:sz="4" w:space="0" w:color="auto"/>
              <w:right w:val="single" w:sz="4" w:space="0" w:color="auto"/>
            </w:tcBorders>
            <w:vAlign w:val="center"/>
          </w:tcPr>
          <w:p w14:paraId="4B46A4B2" w14:textId="77777777" w:rsidR="005034B6" w:rsidRDefault="005034B6">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tcPr>
          <w:p w14:paraId="7029201F" w14:textId="77777777" w:rsidR="005034B6" w:rsidRDefault="00AA07BD">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tcPr>
          <w:p w14:paraId="74C22ED5" w14:textId="77777777" w:rsidR="005034B6" w:rsidRDefault="00AA07BD">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88B9F08" w14:textId="77777777" w:rsidR="005034B6" w:rsidRDefault="00AA07BD">
            <w:pPr>
              <w:pStyle w:val="TAC"/>
            </w:pPr>
            <w:r>
              <w:t>2911 – &lt;1&gt; – 2964</w:t>
            </w:r>
          </w:p>
        </w:tc>
      </w:tr>
      <w:tr w:rsidR="005034B6" w14:paraId="62CC9D73" w14:textId="77777777">
        <w:trPr>
          <w:jc w:val="center"/>
        </w:trPr>
        <w:tc>
          <w:tcPr>
            <w:tcW w:w="2156" w:type="dxa"/>
            <w:tcBorders>
              <w:top w:val="single" w:sz="4" w:space="0" w:color="auto"/>
              <w:left w:val="single" w:sz="4" w:space="0" w:color="auto"/>
              <w:bottom w:val="single" w:sz="4" w:space="0" w:color="auto"/>
              <w:right w:val="single" w:sz="4" w:space="0" w:color="auto"/>
            </w:tcBorders>
          </w:tcPr>
          <w:p w14:paraId="43953B73" w14:textId="77777777" w:rsidR="005034B6" w:rsidRDefault="00AA07BD">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tcPr>
          <w:p w14:paraId="4F168E82" w14:textId="77777777" w:rsidR="005034B6" w:rsidRDefault="00AA07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2F65E200"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29BEC7E" w14:textId="77777777" w:rsidR="005034B6" w:rsidRDefault="00AA07BD">
            <w:pPr>
              <w:pStyle w:val="TAC"/>
              <w:rPr>
                <w:rFonts w:eastAsia="Yu Mincho"/>
              </w:rPr>
            </w:pPr>
            <w:r>
              <w:t>[8740 – &lt;1&gt; – 8958]</w:t>
            </w:r>
          </w:p>
        </w:tc>
      </w:tr>
      <w:tr w:rsidR="005034B6" w14:paraId="77EDF91A" w14:textId="77777777">
        <w:trPr>
          <w:jc w:val="center"/>
        </w:trPr>
        <w:tc>
          <w:tcPr>
            <w:tcW w:w="2156" w:type="dxa"/>
            <w:tcBorders>
              <w:top w:val="single" w:sz="4" w:space="0" w:color="auto"/>
              <w:left w:val="single" w:sz="4" w:space="0" w:color="auto"/>
              <w:bottom w:val="single" w:sz="4" w:space="0" w:color="auto"/>
              <w:right w:val="single" w:sz="4" w:space="0" w:color="auto"/>
            </w:tcBorders>
          </w:tcPr>
          <w:p w14:paraId="5EC13265" w14:textId="77777777" w:rsidR="005034B6" w:rsidRDefault="00AA07BD">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tcPr>
          <w:p w14:paraId="34B742EE" w14:textId="77777777" w:rsidR="005034B6" w:rsidRDefault="00AA07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758F7010"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ACAFA38" w14:textId="77777777" w:rsidR="005034B6" w:rsidRDefault="00AA07BD">
            <w:pPr>
              <w:pStyle w:val="TAC"/>
              <w:rPr>
                <w:rFonts w:eastAsia="Yu Mincho"/>
              </w:rPr>
            </w:pPr>
            <w:r>
              <w:t>3091 – &lt;1&gt; – 3192</w:t>
            </w:r>
          </w:p>
        </w:tc>
      </w:tr>
      <w:tr w:rsidR="005034B6" w14:paraId="016BFFA2" w14:textId="77777777">
        <w:trPr>
          <w:jc w:val="center"/>
        </w:trPr>
        <w:tc>
          <w:tcPr>
            <w:tcW w:w="2156" w:type="dxa"/>
            <w:tcBorders>
              <w:top w:val="single" w:sz="4" w:space="0" w:color="auto"/>
              <w:left w:val="single" w:sz="4" w:space="0" w:color="auto"/>
              <w:bottom w:val="single" w:sz="4" w:space="0" w:color="auto"/>
              <w:right w:val="single" w:sz="4" w:space="0" w:color="auto"/>
            </w:tcBorders>
            <w:shd w:val="clear" w:color="auto" w:fill="FFFF00"/>
          </w:tcPr>
          <w:p w14:paraId="7F7A5493" w14:textId="77777777" w:rsidR="005034B6" w:rsidRDefault="00AA07BD">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shd w:val="clear" w:color="auto" w:fill="FFFF00"/>
          </w:tcPr>
          <w:p w14:paraId="130B8E9B" w14:textId="77777777" w:rsidR="005034B6" w:rsidRDefault="00AA07B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shd w:val="clear" w:color="auto" w:fill="FFFF00"/>
          </w:tcPr>
          <w:p w14:paraId="3D6A85E2"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shd w:val="clear" w:color="auto" w:fill="FFFF00"/>
          </w:tcPr>
          <w:p w14:paraId="3A9F0412" w14:textId="77777777" w:rsidR="005034B6" w:rsidRDefault="00AA07BD">
            <w:pPr>
              <w:pStyle w:val="TAC"/>
              <w:rPr>
                <w:rFonts w:eastAsia="Yu Mincho"/>
              </w:rPr>
            </w:pPr>
            <w:r>
              <w:t>2644 – &lt;1&gt; – 2727</w:t>
            </w:r>
          </w:p>
        </w:tc>
      </w:tr>
      <w:tr w:rsidR="005034B6" w14:paraId="2CC76C12" w14:textId="77777777">
        <w:trPr>
          <w:jc w:val="center"/>
        </w:trPr>
        <w:tc>
          <w:tcPr>
            <w:tcW w:w="2156" w:type="dxa"/>
            <w:tcBorders>
              <w:top w:val="single" w:sz="4" w:space="0" w:color="auto"/>
              <w:left w:val="single" w:sz="4" w:space="0" w:color="auto"/>
              <w:bottom w:val="single" w:sz="4" w:space="0" w:color="auto"/>
              <w:right w:val="single" w:sz="4" w:space="0" w:color="auto"/>
            </w:tcBorders>
            <w:shd w:val="clear" w:color="auto" w:fill="FFFF00"/>
          </w:tcPr>
          <w:p w14:paraId="273A9C35" w14:textId="77777777" w:rsidR="005034B6" w:rsidRDefault="00AA07BD">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shd w:val="clear" w:color="auto" w:fill="FFFF00"/>
          </w:tcPr>
          <w:p w14:paraId="0E875322" w14:textId="77777777" w:rsidR="005034B6" w:rsidRDefault="00AA07BD">
            <w:pPr>
              <w:pStyle w:val="TAC"/>
              <w:rPr>
                <w:lang w:val="en-US" w:eastAsia="ja-JP"/>
              </w:rPr>
            </w:pPr>
            <w:r>
              <w:t>15</w:t>
            </w:r>
            <w:r>
              <w:t xml:space="preserve"> kHz</w:t>
            </w:r>
          </w:p>
        </w:tc>
        <w:tc>
          <w:tcPr>
            <w:tcW w:w="1886" w:type="dxa"/>
            <w:tcBorders>
              <w:top w:val="single" w:sz="4" w:space="0" w:color="auto"/>
              <w:left w:val="single" w:sz="4" w:space="0" w:color="auto"/>
              <w:bottom w:val="single" w:sz="4" w:space="0" w:color="auto"/>
              <w:right w:val="single" w:sz="4" w:space="0" w:color="auto"/>
            </w:tcBorders>
            <w:shd w:val="clear" w:color="auto" w:fill="FFFF00"/>
          </w:tcPr>
          <w:p w14:paraId="788CEEF7" w14:textId="77777777" w:rsidR="005034B6" w:rsidRDefault="00AA07BD">
            <w:pPr>
              <w:pStyle w:val="TAC"/>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shd w:val="clear" w:color="auto" w:fill="FFFF00"/>
          </w:tcPr>
          <w:p w14:paraId="51B87759" w14:textId="77777777" w:rsidR="005034B6" w:rsidRDefault="00AA07BD">
            <w:pPr>
              <w:pStyle w:val="TAC"/>
              <w:rPr>
                <w:rFonts w:eastAsia="Yu Mincho"/>
              </w:rPr>
            </w:pPr>
            <w:r>
              <w:t>2533 – &lt;1&gt; – 2667</w:t>
            </w:r>
          </w:p>
        </w:tc>
      </w:tr>
      <w:tr w:rsidR="005034B6" w14:paraId="1BA80982" w14:textId="77777777">
        <w:trPr>
          <w:jc w:val="center"/>
        </w:trPr>
        <w:tc>
          <w:tcPr>
            <w:tcW w:w="2156" w:type="dxa"/>
            <w:tcBorders>
              <w:top w:val="single" w:sz="4" w:space="0" w:color="auto"/>
              <w:left w:val="single" w:sz="4" w:space="0" w:color="auto"/>
              <w:bottom w:val="single" w:sz="4" w:space="0" w:color="auto"/>
              <w:right w:val="single" w:sz="4" w:space="0" w:color="auto"/>
            </w:tcBorders>
          </w:tcPr>
          <w:p w14:paraId="7989C71A" w14:textId="77777777" w:rsidR="005034B6" w:rsidRDefault="00AA07BD">
            <w:pPr>
              <w:pStyle w:val="TAC"/>
            </w:pPr>
            <w:r>
              <w:rPr>
                <w:rFonts w:eastAsia="SimSun" w:hint="eastAsia"/>
                <w:lang w:val="en-US" w:eastAsia="zh-CN"/>
              </w:rPr>
              <w:t>…</w:t>
            </w:r>
          </w:p>
        </w:tc>
        <w:tc>
          <w:tcPr>
            <w:tcW w:w="2092" w:type="dxa"/>
            <w:tcBorders>
              <w:top w:val="single" w:sz="4" w:space="0" w:color="auto"/>
              <w:left w:val="single" w:sz="4" w:space="0" w:color="auto"/>
              <w:bottom w:val="single" w:sz="4" w:space="0" w:color="auto"/>
              <w:right w:val="single" w:sz="4" w:space="0" w:color="auto"/>
            </w:tcBorders>
          </w:tcPr>
          <w:p w14:paraId="35A8251C" w14:textId="77777777" w:rsidR="005034B6" w:rsidRDefault="00AA07BD">
            <w:pPr>
              <w:pStyle w:val="TAC"/>
            </w:pPr>
            <w:r>
              <w:rPr>
                <w:rFonts w:eastAsia="SimSun" w:hint="eastAsia"/>
                <w:lang w:val="en-US" w:eastAsia="zh-CN"/>
              </w:rPr>
              <w:t>…</w:t>
            </w:r>
          </w:p>
        </w:tc>
        <w:tc>
          <w:tcPr>
            <w:tcW w:w="1886" w:type="dxa"/>
            <w:tcBorders>
              <w:top w:val="single" w:sz="4" w:space="0" w:color="auto"/>
              <w:left w:val="single" w:sz="4" w:space="0" w:color="auto"/>
              <w:bottom w:val="single" w:sz="4" w:space="0" w:color="auto"/>
              <w:right w:val="single" w:sz="4" w:space="0" w:color="auto"/>
            </w:tcBorders>
          </w:tcPr>
          <w:p w14:paraId="0EA475F9" w14:textId="77777777" w:rsidR="005034B6" w:rsidRDefault="00AA07BD">
            <w:pPr>
              <w:pStyle w:val="TAC"/>
              <w:rPr>
                <w:lang w:val="en-US" w:eastAsia="zh-CN"/>
              </w:rPr>
            </w:pPr>
            <w:r>
              <w:rPr>
                <w:rFonts w:eastAsia="SimSun" w:hint="eastAsia"/>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564E79EB" w14:textId="77777777" w:rsidR="005034B6" w:rsidRDefault="00AA07BD">
            <w:pPr>
              <w:pStyle w:val="TAC"/>
            </w:pPr>
            <w:r>
              <w:rPr>
                <w:rFonts w:eastAsia="SimSun" w:hint="eastAsia"/>
                <w:lang w:val="en-US" w:eastAsia="zh-CN"/>
              </w:rPr>
              <w:t>…</w:t>
            </w:r>
          </w:p>
        </w:tc>
      </w:tr>
    </w:tbl>
    <w:p w14:paraId="1881919A" w14:textId="77777777" w:rsidR="005034B6" w:rsidRDefault="00AA07BD">
      <w:pPr>
        <w:jc w:val="center"/>
        <w:rPr>
          <w:rFonts w:eastAsia="Yu Mincho"/>
        </w:rPr>
      </w:pPr>
      <w:r>
        <w:rPr>
          <w:rFonts w:eastAsia="Yu Mincho" w:hint="eastAsia"/>
        </w:rPr>
        <w:t xml:space="preserve">Table 5. </w:t>
      </w:r>
      <w:r>
        <w:rPr>
          <w:rFonts w:eastAsia="Yu Mincho"/>
        </w:rPr>
        <w:t>Applicable SS raster entries per operating band (FR1)</w:t>
      </w:r>
    </w:p>
    <w:p w14:paraId="3DBB7E76" w14:textId="77777777" w:rsidR="005034B6" w:rsidRDefault="00AA07BD">
      <w:pPr>
        <w:rPr>
          <w:rFonts w:eastAsia="SimSun"/>
        </w:rPr>
      </w:pPr>
      <w:r>
        <w:rPr>
          <w:rFonts w:hint="eastAsia"/>
        </w:rPr>
        <w:t>However in NR, the NR-ARFCN values for channel raster numbers and the GSCN values for sync raster numbers are defined as global</w:t>
      </w:r>
      <w:r>
        <w:rPr>
          <w:rFonts w:eastAsia="SimSun" w:hint="eastAsia"/>
        </w:rPr>
        <w:t xml:space="preserve"> </w:t>
      </w:r>
      <w:r>
        <w:rPr>
          <w:rFonts w:hint="eastAsia"/>
        </w:rPr>
        <w:fldChar w:fldCharType="begin"/>
      </w:r>
      <w:r>
        <w:rPr>
          <w:rFonts w:hint="eastAsia"/>
        </w:rPr>
        <w:instrText xml:space="preserve"> REF _Ref26326 \n \h </w:instrText>
      </w:r>
      <w:r>
        <w:rPr>
          <w:rFonts w:hint="eastAsia"/>
        </w:rPr>
      </w:r>
      <w:r>
        <w:rPr>
          <w:rFonts w:hint="eastAsia"/>
        </w:rPr>
        <w:fldChar w:fldCharType="separate"/>
      </w:r>
      <w:r>
        <w:rPr>
          <w:rFonts w:hint="eastAsia"/>
        </w:rPr>
        <w:t>[2]</w:t>
      </w:r>
      <w:r>
        <w:rPr>
          <w:rFonts w:hint="eastAsia"/>
        </w:rPr>
        <w:fldChar w:fldCharType="end"/>
      </w:r>
      <w:r>
        <w:rPr>
          <w:rFonts w:hint="eastAsia"/>
        </w:rPr>
        <w:fldChar w:fldCharType="begin"/>
      </w:r>
      <w:r>
        <w:rPr>
          <w:rFonts w:hint="eastAsia"/>
        </w:rPr>
        <w:instrText xml:space="preserve"> REF _Ref26332 \n \h </w:instrText>
      </w:r>
      <w:r>
        <w:rPr>
          <w:rFonts w:hint="eastAsia"/>
        </w:rPr>
      </w:r>
      <w:r>
        <w:rPr>
          <w:rFonts w:hint="eastAsia"/>
        </w:rPr>
        <w:fldChar w:fldCharType="separate"/>
      </w:r>
      <w:r>
        <w:rPr>
          <w:rFonts w:hint="eastAsia"/>
        </w:rPr>
        <w:t>[3]</w:t>
      </w:r>
      <w:r>
        <w:rPr>
          <w:rFonts w:hint="eastAsia"/>
        </w:rPr>
        <w:fldChar w:fldCharType="end"/>
      </w:r>
      <w:r>
        <w:rPr>
          <w:rFonts w:eastAsia="SimSun" w:hint="eastAsia"/>
        </w:rPr>
        <w:t xml:space="preserve">, illustrated in </w:t>
      </w:r>
      <w:r>
        <w:rPr>
          <w:rFonts w:hint="eastAsia"/>
        </w:rPr>
        <w:t>Table 2 and Table 3 respectively</w:t>
      </w:r>
      <w:r>
        <w:rPr>
          <w:rFonts w:eastAsia="SimSun" w:hint="eastAsia"/>
        </w:rPr>
        <w:t>. In this way, for the same particular frequency position</w:t>
      </w:r>
      <w:r>
        <w:rPr>
          <w:rFonts w:eastAsia="SimSun" w:hint="eastAsia"/>
        </w:rPr>
        <w:t>s, the corresponding NR-ARFCN values are always the same no matter which band they belong to. For instance, as illustrated in Table 4, the NR-ARFCN values allocated for the overlapping band n20 and n28 are overlapped too. The same occurs for the GSCN (illu</w:t>
      </w:r>
      <w:r>
        <w:rPr>
          <w:rFonts w:eastAsia="SimSun" w:hint="eastAsia"/>
        </w:rPr>
        <w:t xml:space="preserve">strated in Table 5). In other words, </w:t>
      </w:r>
      <w:bookmarkStart w:id="6" w:name="OLE_LINK2"/>
      <w:r>
        <w:rPr>
          <w:rFonts w:eastAsia="SimSun" w:hint="eastAsia"/>
        </w:rPr>
        <w:t>the operating band of a cell can</w:t>
      </w:r>
      <w:r>
        <w:rPr>
          <w:rFonts w:eastAsia="SimSun"/>
        </w:rPr>
        <w:t>’</w:t>
      </w:r>
      <w:r>
        <w:rPr>
          <w:rFonts w:eastAsia="SimSun" w:hint="eastAsia"/>
        </w:rPr>
        <w:t>t be determined from the NR-ARFCN or GSCN in case of band overlapping.</w:t>
      </w:r>
      <w:bookmarkEnd w:id="6"/>
    </w:p>
    <w:p w14:paraId="5CEF5393" w14:textId="7300F9AC" w:rsidR="005034B6" w:rsidRDefault="00AA07BD">
      <w:pPr>
        <w:rPr>
          <w:rFonts w:eastAsia="SimSun"/>
          <w:b/>
          <w:bCs/>
        </w:rPr>
      </w:pPr>
      <w:r>
        <w:rPr>
          <w:rFonts w:eastAsia="SimSun" w:hint="eastAsia"/>
          <w:b/>
          <w:bCs/>
        </w:rPr>
        <w:t>Observation 1: In NR, the NR-ARFCN values for the same frequency positions are always the same no matter which band</w:t>
      </w:r>
      <w:r>
        <w:rPr>
          <w:rFonts w:eastAsia="SimSun" w:hint="eastAsia"/>
          <w:b/>
          <w:bCs/>
        </w:rPr>
        <w:t xml:space="preserve"> they belong</w:t>
      </w:r>
      <w:r>
        <w:rPr>
          <w:rFonts w:eastAsia="SimSun" w:hint="eastAsia"/>
          <w:b/>
          <w:bCs/>
        </w:rPr>
        <w:t xml:space="preserve"> to.</w:t>
      </w:r>
    </w:p>
    <w:p w14:paraId="64661F05" w14:textId="426D37C3" w:rsidR="005034B6" w:rsidRDefault="00AA07BD">
      <w:pPr>
        <w:rPr>
          <w:rFonts w:eastAsia="SimSun"/>
          <w:b/>
          <w:bCs/>
        </w:rPr>
      </w:pPr>
      <w:r>
        <w:rPr>
          <w:rFonts w:eastAsia="SimSun" w:hint="eastAsia"/>
          <w:b/>
          <w:bCs/>
        </w:rPr>
        <w:t>Observation 2: In NR, the GSCN values for the same frequency positions are always the same no matter which band they belong</w:t>
      </w:r>
      <w:r>
        <w:rPr>
          <w:rFonts w:eastAsia="SimSun" w:hint="eastAsia"/>
          <w:b/>
          <w:bCs/>
        </w:rPr>
        <w:t xml:space="preserve"> to.</w:t>
      </w:r>
    </w:p>
    <w:p w14:paraId="3CC0DCE1" w14:textId="77777777" w:rsidR="005034B6" w:rsidRDefault="00AA07BD">
      <w:pPr>
        <w:rPr>
          <w:rFonts w:eastAsia="SimSun"/>
          <w:b/>
          <w:bCs/>
        </w:rPr>
      </w:pPr>
      <w:r>
        <w:rPr>
          <w:rFonts w:eastAsia="SimSun" w:hint="eastAsia"/>
          <w:b/>
          <w:bCs/>
        </w:rPr>
        <w:t>Observation 3: The operating band of a cell can</w:t>
      </w:r>
      <w:r>
        <w:rPr>
          <w:rFonts w:eastAsia="SimSun"/>
          <w:b/>
          <w:bCs/>
        </w:rPr>
        <w:t>’</w:t>
      </w:r>
      <w:r>
        <w:rPr>
          <w:rFonts w:eastAsia="SimSun" w:hint="eastAsia"/>
          <w:b/>
          <w:bCs/>
        </w:rPr>
        <w:t>t be determined from the NR-ARFCN or GSCN in case of band ove</w:t>
      </w:r>
      <w:r>
        <w:rPr>
          <w:rFonts w:eastAsia="SimSun" w:hint="eastAsia"/>
          <w:b/>
          <w:bCs/>
        </w:rPr>
        <w:t>rlapping.</w:t>
      </w:r>
    </w:p>
    <w:p w14:paraId="4DE68A51" w14:textId="77777777" w:rsidR="005034B6" w:rsidRDefault="00AA07BD">
      <w:r>
        <w:rPr>
          <w:rFonts w:hint="eastAsia"/>
        </w:rPr>
        <w:t>In the current 38.331</w:t>
      </w:r>
      <w:r>
        <w:rPr>
          <w:rFonts w:hint="eastAsia"/>
        </w:rPr>
        <w:fldChar w:fldCharType="begin"/>
      </w:r>
      <w:r>
        <w:rPr>
          <w:rFonts w:hint="eastAsia"/>
        </w:rPr>
        <w:instrText xml:space="preserve"> REF _Ref9370 \n \h </w:instrText>
      </w:r>
      <w:r>
        <w:rPr>
          <w:rFonts w:hint="eastAsia"/>
        </w:rPr>
      </w:r>
      <w:r>
        <w:rPr>
          <w:rFonts w:hint="eastAsia"/>
        </w:rPr>
        <w:fldChar w:fldCharType="separate"/>
      </w:r>
      <w:r>
        <w:rPr>
          <w:rFonts w:hint="eastAsia"/>
        </w:rPr>
        <w:t>[5]</w:t>
      </w:r>
      <w:r>
        <w:rPr>
          <w:rFonts w:hint="eastAsia"/>
        </w:rPr>
        <w:fldChar w:fldCharType="end"/>
      </w:r>
      <w:r>
        <w:rPr>
          <w:rFonts w:hint="eastAsia"/>
        </w:rPr>
        <w:t xml:space="preserve">, when configure a cell for a CONNECTED UE, e.g. configure the PSCell and SCell on SCG, only the DL frequency is indicated, for instance </w:t>
      </w:r>
      <w:r>
        <w:rPr>
          <w:rFonts w:hint="eastAsia"/>
        </w:rPr>
        <w:t>the GSCN of the SSB in current 38.331. However, given the above analysis, the UE can</w:t>
      </w:r>
      <w:r>
        <w:t>’</w:t>
      </w:r>
      <w:r>
        <w:rPr>
          <w:rFonts w:hint="eastAsia"/>
        </w:rPr>
        <w:t xml:space="preserve">t </w:t>
      </w:r>
      <w:bookmarkStart w:id="7" w:name="OLE_LINK3"/>
      <w:r>
        <w:rPr>
          <w:rFonts w:hint="eastAsia"/>
        </w:rPr>
        <w:t xml:space="preserve">distinguish </w:t>
      </w:r>
      <w:bookmarkEnd w:id="7"/>
      <w:r>
        <w:rPr>
          <w:rFonts w:hint="eastAsia"/>
        </w:rPr>
        <w:t>the exact operating band from the NR-ARFCN or GSCN only in the case of band overlapping. So a frequency band indicator should also be introduced when configu</w:t>
      </w:r>
      <w:r>
        <w:rPr>
          <w:rFonts w:hint="eastAsia"/>
        </w:rPr>
        <w:t xml:space="preserve">ring the DL frequency of a cell in the CONNECTED state, e.g. in </w:t>
      </w:r>
      <w:r>
        <w:rPr>
          <w:rFonts w:hint="eastAsia"/>
          <w:i/>
          <w:iCs/>
        </w:rPr>
        <w:t>FrequencyInfoDL</w:t>
      </w:r>
      <w:r>
        <w:rPr>
          <w:rFonts w:hint="eastAsia"/>
        </w:rPr>
        <w:t>.</w:t>
      </w:r>
    </w:p>
    <w:p w14:paraId="20551274" w14:textId="77777777" w:rsidR="005034B6" w:rsidRDefault="00AA07BD">
      <w:pPr>
        <w:rPr>
          <w:b/>
          <w:bCs/>
        </w:rPr>
      </w:pPr>
      <w:r>
        <w:rPr>
          <w:rFonts w:hint="eastAsia"/>
          <w:b/>
          <w:bCs/>
        </w:rPr>
        <w:t xml:space="preserve">Proposal 2: A frequency band indicator should be introduced when configuring the DL frequency of a cell in the CONNECTED state, e.g. in </w:t>
      </w:r>
      <w:r>
        <w:rPr>
          <w:rFonts w:hint="eastAsia"/>
          <w:b/>
          <w:bCs/>
          <w:i/>
          <w:iCs/>
        </w:rPr>
        <w:t>FrequencyInfoDL</w:t>
      </w:r>
      <w:r>
        <w:rPr>
          <w:rFonts w:hint="eastAsia"/>
          <w:b/>
          <w:bCs/>
        </w:rPr>
        <w:t>.</w:t>
      </w:r>
    </w:p>
    <w:p w14:paraId="7AB1BB7D" w14:textId="77777777" w:rsidR="005034B6" w:rsidRDefault="00AA07BD">
      <w:r>
        <w:rPr>
          <w:rFonts w:hint="eastAsia"/>
        </w:rPr>
        <w:t>In E-UTRA, if a cell s</w:t>
      </w:r>
      <w:r>
        <w:rPr>
          <w:rFonts w:hint="eastAsia"/>
        </w:rPr>
        <w:t>upports the operating of multiple bands, a multi-band information list (</w:t>
      </w:r>
      <w:r>
        <w:rPr>
          <w:rFonts w:hint="eastAsia"/>
          <w:i/>
          <w:iCs/>
        </w:rPr>
        <w:t>multiBandInfoList</w:t>
      </w:r>
      <w:r>
        <w:rPr>
          <w:rFonts w:hint="eastAsia"/>
        </w:rPr>
        <w:t>) and an additional frequency band indicator priority (</w:t>
      </w:r>
      <w:r>
        <w:rPr>
          <w:rFonts w:hint="eastAsia"/>
          <w:i/>
          <w:iCs/>
        </w:rPr>
        <w:t>freqBandIndicatorPriority</w:t>
      </w:r>
      <w:r>
        <w:rPr>
          <w:rFonts w:hint="eastAsia"/>
        </w:rPr>
        <w:t xml:space="preserve">) are introduced in SIB1 to conduct the UE to select an operating band according to UE </w:t>
      </w:r>
      <w:r>
        <w:rPr>
          <w:rFonts w:hint="eastAsia"/>
        </w:rPr>
        <w:t xml:space="preserve">capability. With the absence of </w:t>
      </w:r>
      <w:r>
        <w:rPr>
          <w:rFonts w:hint="eastAsia"/>
          <w:i/>
          <w:iCs/>
        </w:rPr>
        <w:t>freqBandIndicatorPriority</w:t>
      </w:r>
      <w:r>
        <w:rPr>
          <w:rFonts w:hint="eastAsia"/>
        </w:rPr>
        <w:t>, i</w:t>
      </w:r>
      <w:r>
        <w:rPr>
          <w:rFonts w:hint="eastAsia"/>
        </w:rPr>
        <w:t xml:space="preserve">f the UE supports the frequency band in the </w:t>
      </w:r>
      <w:r>
        <w:rPr>
          <w:rFonts w:hint="eastAsia"/>
          <w:i/>
          <w:iCs/>
        </w:rPr>
        <w:t xml:space="preserve">freqBandIndicator </w:t>
      </w:r>
      <w:r>
        <w:rPr>
          <w:rFonts w:hint="eastAsia"/>
        </w:rPr>
        <w:t xml:space="preserve">field it shall apply that frequency band. Otherwise, the UE shall apply the first listed band which it supports in the </w:t>
      </w:r>
      <w:r>
        <w:rPr>
          <w:rFonts w:hint="eastAsia"/>
          <w:i/>
          <w:iCs/>
        </w:rPr>
        <w:t>multiBandInfoLi</w:t>
      </w:r>
      <w:r>
        <w:rPr>
          <w:rFonts w:hint="eastAsia"/>
          <w:i/>
          <w:iCs/>
        </w:rPr>
        <w:t xml:space="preserve">st </w:t>
      </w:r>
      <w:r>
        <w:rPr>
          <w:rFonts w:hint="eastAsia"/>
        </w:rPr>
        <w:t xml:space="preserve">field. If the the </w:t>
      </w:r>
      <w:r>
        <w:rPr>
          <w:rFonts w:hint="eastAsia"/>
          <w:i/>
          <w:iCs/>
        </w:rPr>
        <w:t xml:space="preserve">freqBandIndicatorPriority </w:t>
      </w:r>
      <w:r>
        <w:rPr>
          <w:rFonts w:hint="eastAsia"/>
        </w:rPr>
        <w:t xml:space="preserve">is present, the UE shall prioritize the frequency bands in the </w:t>
      </w:r>
      <w:r>
        <w:rPr>
          <w:rFonts w:hint="eastAsia"/>
          <w:i/>
          <w:iCs/>
        </w:rPr>
        <w:t xml:space="preserve">multiBandInfoList </w:t>
      </w:r>
      <w:r>
        <w:rPr>
          <w:rFonts w:hint="eastAsia"/>
        </w:rPr>
        <w:t xml:space="preserve">field in decreasing priority order. Only if the UE does not support any of the frequency band in </w:t>
      </w:r>
      <w:r>
        <w:rPr>
          <w:rFonts w:hint="eastAsia"/>
          <w:i/>
          <w:iCs/>
        </w:rPr>
        <w:t>multiBandInfoList</w:t>
      </w:r>
      <w:r>
        <w:rPr>
          <w:rFonts w:hint="eastAsia"/>
        </w:rPr>
        <w:t>, the UE shall</w:t>
      </w:r>
      <w:r>
        <w:rPr>
          <w:rFonts w:hint="eastAsia"/>
        </w:rPr>
        <w:t xml:space="preserve"> use the value in </w:t>
      </w:r>
      <w:r>
        <w:rPr>
          <w:rFonts w:hint="eastAsia"/>
          <w:i/>
          <w:iCs/>
        </w:rPr>
        <w:t xml:space="preserve">freqBandIndicator </w:t>
      </w:r>
      <w:r>
        <w:rPr>
          <w:rFonts w:hint="eastAsia"/>
        </w:rPr>
        <w:t xml:space="preserve">field. </w:t>
      </w:r>
    </w:p>
    <w:p w14:paraId="0F7291F7" w14:textId="77777777" w:rsidR="005034B6" w:rsidRDefault="00AA07BD">
      <w:r>
        <w:rPr>
          <w:rFonts w:hint="eastAsia"/>
        </w:rPr>
        <w:t>Considering that there are also overlapped freqeuncy bands in NR, so there can also be cells supports the operating of multiple bands. To conduct the operating band selection behavior for the IDLE/INACTIVE UE, th</w:t>
      </w:r>
      <w:r>
        <w:rPr>
          <w:rFonts w:hint="eastAsia"/>
        </w:rPr>
        <w:t xml:space="preserve">e similar parameters like </w:t>
      </w:r>
      <w:r>
        <w:rPr>
          <w:rFonts w:hint="eastAsia"/>
        </w:rPr>
        <w:t xml:space="preserve">multi-band information list (e.g. </w:t>
      </w:r>
      <w:r>
        <w:rPr>
          <w:rFonts w:hint="eastAsia"/>
          <w:i/>
          <w:iCs/>
        </w:rPr>
        <w:t>multiBandInfoList</w:t>
      </w:r>
      <w:r>
        <w:rPr>
          <w:rFonts w:hint="eastAsia"/>
        </w:rPr>
        <w:t xml:space="preserve">) </w:t>
      </w:r>
      <w:r>
        <w:rPr>
          <w:rFonts w:hint="eastAsia"/>
        </w:rPr>
        <w:t xml:space="preserve">and </w:t>
      </w:r>
      <w:r>
        <w:rPr>
          <w:rFonts w:hint="eastAsia"/>
        </w:rPr>
        <w:t xml:space="preserve">frequency band indicator priority (e.g. </w:t>
      </w:r>
      <w:r>
        <w:rPr>
          <w:rFonts w:hint="eastAsia"/>
          <w:i/>
          <w:iCs/>
        </w:rPr>
        <w:t>freqBandIndicatorPriority</w:t>
      </w:r>
      <w:r>
        <w:rPr>
          <w:rFonts w:hint="eastAsia"/>
        </w:rPr>
        <w:t xml:space="preserve">) </w:t>
      </w:r>
      <w:r>
        <w:rPr>
          <w:rFonts w:hint="eastAsia"/>
        </w:rPr>
        <w:t>should be introduced in SIB1 too.</w:t>
      </w:r>
    </w:p>
    <w:p w14:paraId="39566568" w14:textId="77777777" w:rsidR="005034B6" w:rsidRDefault="00AA07BD">
      <w:pPr>
        <w:rPr>
          <w:b/>
          <w:bCs/>
        </w:rPr>
      </w:pPr>
      <w:r>
        <w:rPr>
          <w:rFonts w:hint="eastAsia"/>
          <w:b/>
          <w:bCs/>
        </w:rPr>
        <w:t xml:space="preserve">Proposal 3: The E-UTRA similar parameters like </w:t>
      </w:r>
      <w:r>
        <w:rPr>
          <w:rFonts w:hint="eastAsia"/>
          <w:b/>
          <w:bCs/>
        </w:rPr>
        <w:t>multi-band information li</w:t>
      </w:r>
      <w:r>
        <w:rPr>
          <w:rFonts w:hint="eastAsia"/>
          <w:b/>
          <w:bCs/>
        </w:rPr>
        <w:t xml:space="preserve">st (e.g. </w:t>
      </w:r>
      <w:r>
        <w:rPr>
          <w:rFonts w:hint="eastAsia"/>
          <w:b/>
          <w:bCs/>
          <w:i/>
          <w:iCs/>
        </w:rPr>
        <w:t>multiBandInfoList</w:t>
      </w:r>
      <w:r>
        <w:rPr>
          <w:rFonts w:hint="eastAsia"/>
          <w:b/>
          <w:bCs/>
        </w:rPr>
        <w:t xml:space="preserve">) </w:t>
      </w:r>
      <w:r>
        <w:rPr>
          <w:rFonts w:hint="eastAsia"/>
          <w:b/>
          <w:bCs/>
        </w:rPr>
        <w:t xml:space="preserve">and </w:t>
      </w:r>
      <w:r>
        <w:rPr>
          <w:rFonts w:hint="eastAsia"/>
          <w:b/>
          <w:bCs/>
        </w:rPr>
        <w:t xml:space="preserve">frequency band indicator priority (e.g. </w:t>
      </w:r>
      <w:r>
        <w:rPr>
          <w:rFonts w:hint="eastAsia"/>
          <w:b/>
          <w:bCs/>
          <w:i/>
          <w:iCs/>
        </w:rPr>
        <w:t>freqBandIndicatorPriority</w:t>
      </w:r>
      <w:r>
        <w:rPr>
          <w:rFonts w:hint="eastAsia"/>
          <w:b/>
          <w:bCs/>
        </w:rPr>
        <w:t xml:space="preserve">) </w:t>
      </w:r>
      <w:r>
        <w:rPr>
          <w:rFonts w:hint="eastAsia"/>
          <w:b/>
          <w:bCs/>
        </w:rPr>
        <w:t>should be introduced in NR SIB1.</w:t>
      </w:r>
    </w:p>
    <w:p w14:paraId="427D14DB" w14:textId="77777777" w:rsidR="005034B6" w:rsidRDefault="00AA07B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395F9BD" w14:textId="77777777" w:rsidR="005034B6" w:rsidRDefault="00AA07BD">
      <w:r>
        <w:t xml:space="preserve">In this contribution, </w:t>
      </w:r>
      <w:r>
        <w:rPr>
          <w:rFonts w:hint="eastAsia"/>
        </w:rPr>
        <w:t>we discuss the indication of band information in RAN2</w:t>
      </w:r>
      <w:r>
        <w:rPr>
          <w:rFonts w:hint="eastAsia"/>
        </w:rPr>
        <w:t xml:space="preserve"> with the following observations and proposals:</w:t>
      </w:r>
    </w:p>
    <w:p w14:paraId="3B9A9BE1" w14:textId="77777777" w:rsidR="005034B6" w:rsidRDefault="00AA07BD">
      <w:r>
        <w:rPr>
          <w:rFonts w:hint="eastAsia"/>
        </w:rPr>
        <w:t>Observations:</w:t>
      </w:r>
    </w:p>
    <w:p w14:paraId="355AE6DF" w14:textId="77777777" w:rsidR="005034B6" w:rsidRDefault="00AA07BD">
      <w:pPr>
        <w:rPr>
          <w:rFonts w:eastAsia="SimSun"/>
          <w:b/>
          <w:bCs/>
        </w:rPr>
      </w:pPr>
      <w:r>
        <w:rPr>
          <w:rFonts w:eastAsia="SimSun" w:hint="eastAsia"/>
          <w:b/>
          <w:bCs/>
        </w:rPr>
        <w:t>Observation 1: In NR, the NR-ARFCN values for the same frequency positions are always the same no matter which band they belongs to.</w:t>
      </w:r>
    </w:p>
    <w:p w14:paraId="7B57D492" w14:textId="77777777" w:rsidR="005034B6" w:rsidRDefault="00AA07BD">
      <w:pPr>
        <w:rPr>
          <w:rFonts w:eastAsia="SimSun"/>
          <w:b/>
          <w:bCs/>
        </w:rPr>
      </w:pPr>
      <w:r>
        <w:rPr>
          <w:rFonts w:eastAsia="SimSun" w:hint="eastAsia"/>
          <w:b/>
          <w:bCs/>
        </w:rPr>
        <w:t xml:space="preserve">Observation 2: In NR, the GSCN values for the same frequency </w:t>
      </w:r>
      <w:r>
        <w:rPr>
          <w:rFonts w:eastAsia="SimSun" w:hint="eastAsia"/>
          <w:b/>
          <w:bCs/>
        </w:rPr>
        <w:t>positions are always the same no matter which band they belongs to.</w:t>
      </w:r>
    </w:p>
    <w:p w14:paraId="7382E3E4" w14:textId="77777777" w:rsidR="005034B6" w:rsidRDefault="00AA07BD">
      <w:pPr>
        <w:rPr>
          <w:rFonts w:eastAsia="SimSun"/>
          <w:b/>
          <w:bCs/>
        </w:rPr>
      </w:pPr>
      <w:r>
        <w:rPr>
          <w:rFonts w:eastAsia="SimSun" w:hint="eastAsia"/>
          <w:b/>
          <w:bCs/>
        </w:rPr>
        <w:t>Observation 3: The operating band of a cell can</w:t>
      </w:r>
      <w:r>
        <w:rPr>
          <w:rFonts w:eastAsia="SimSun"/>
          <w:b/>
          <w:bCs/>
        </w:rPr>
        <w:t>’</w:t>
      </w:r>
      <w:r>
        <w:rPr>
          <w:rFonts w:eastAsia="SimSun" w:hint="eastAsia"/>
          <w:b/>
          <w:bCs/>
        </w:rPr>
        <w:t>t be determined from the NR-ARFCN or GSCN in case of band overlapping.</w:t>
      </w:r>
    </w:p>
    <w:p w14:paraId="7F6D8F98" w14:textId="77777777" w:rsidR="005034B6" w:rsidRDefault="005034B6"/>
    <w:p w14:paraId="292ABE78" w14:textId="77777777" w:rsidR="005034B6" w:rsidRDefault="00AA07BD">
      <w:r>
        <w:rPr>
          <w:rFonts w:hint="eastAsia"/>
        </w:rPr>
        <w:t>Proposals:</w:t>
      </w:r>
    </w:p>
    <w:p w14:paraId="67D9CBFF" w14:textId="77777777" w:rsidR="005034B6" w:rsidRDefault="00AA07BD">
      <w:pPr>
        <w:rPr>
          <w:b/>
          <w:bCs/>
        </w:rPr>
      </w:pPr>
      <w:r>
        <w:rPr>
          <w:rFonts w:hint="eastAsia"/>
          <w:b/>
          <w:bCs/>
        </w:rPr>
        <w:t>Proposal 1: A frequency band indicator should be introduc</w:t>
      </w:r>
      <w:r>
        <w:rPr>
          <w:rFonts w:hint="eastAsia"/>
          <w:b/>
          <w:bCs/>
        </w:rPr>
        <w:t>ed in SIB1 to indicate the operating band of the cell.</w:t>
      </w:r>
    </w:p>
    <w:p w14:paraId="2973DDA4" w14:textId="77777777" w:rsidR="005034B6" w:rsidRDefault="00AA07BD">
      <w:pPr>
        <w:rPr>
          <w:b/>
          <w:bCs/>
        </w:rPr>
      </w:pPr>
      <w:r>
        <w:rPr>
          <w:rFonts w:hint="eastAsia"/>
          <w:b/>
          <w:bCs/>
        </w:rPr>
        <w:t xml:space="preserve">Proposal 2: A frequency band indicator should be introduced when configuring the DL frequency of a cell in the CONNECTED state, e.g. in </w:t>
      </w:r>
      <w:r>
        <w:rPr>
          <w:rFonts w:hint="eastAsia"/>
          <w:b/>
          <w:bCs/>
          <w:i/>
          <w:iCs/>
        </w:rPr>
        <w:t>FrequencyInfoDL</w:t>
      </w:r>
      <w:r>
        <w:rPr>
          <w:rFonts w:hint="eastAsia"/>
          <w:b/>
          <w:bCs/>
        </w:rPr>
        <w:t>.</w:t>
      </w:r>
    </w:p>
    <w:p w14:paraId="5D0A948C" w14:textId="77777777" w:rsidR="005034B6" w:rsidRDefault="00AA07BD">
      <w:pPr>
        <w:rPr>
          <w:b/>
          <w:bCs/>
        </w:rPr>
      </w:pPr>
      <w:r>
        <w:rPr>
          <w:rFonts w:hint="eastAsia"/>
          <w:b/>
          <w:bCs/>
        </w:rPr>
        <w:t xml:space="preserve">Proposal 3: The E-UTRA similar parameters like </w:t>
      </w:r>
      <w:r>
        <w:rPr>
          <w:rFonts w:hint="eastAsia"/>
          <w:b/>
          <w:bCs/>
        </w:rPr>
        <w:t>m</w:t>
      </w:r>
      <w:r>
        <w:rPr>
          <w:rFonts w:hint="eastAsia"/>
          <w:b/>
          <w:bCs/>
        </w:rPr>
        <w:t xml:space="preserve">ulti-band information list (e.g. </w:t>
      </w:r>
      <w:r>
        <w:rPr>
          <w:rFonts w:hint="eastAsia"/>
          <w:b/>
          <w:bCs/>
          <w:i/>
          <w:iCs/>
        </w:rPr>
        <w:t>multiBandInfoList</w:t>
      </w:r>
      <w:r>
        <w:rPr>
          <w:rFonts w:hint="eastAsia"/>
          <w:b/>
          <w:bCs/>
        </w:rPr>
        <w:t xml:space="preserve">) </w:t>
      </w:r>
      <w:r>
        <w:rPr>
          <w:rFonts w:hint="eastAsia"/>
          <w:b/>
          <w:bCs/>
        </w:rPr>
        <w:t xml:space="preserve">and </w:t>
      </w:r>
      <w:r>
        <w:rPr>
          <w:rFonts w:hint="eastAsia"/>
          <w:b/>
          <w:bCs/>
        </w:rPr>
        <w:t xml:space="preserve">frequency band indicator priority (e.g. </w:t>
      </w:r>
      <w:r>
        <w:rPr>
          <w:rFonts w:hint="eastAsia"/>
          <w:b/>
          <w:bCs/>
          <w:i/>
          <w:iCs/>
        </w:rPr>
        <w:t>freqBandIndicatorPriority</w:t>
      </w:r>
      <w:r>
        <w:rPr>
          <w:rFonts w:hint="eastAsia"/>
          <w:b/>
          <w:bCs/>
        </w:rPr>
        <w:t xml:space="preserve">) </w:t>
      </w:r>
      <w:r>
        <w:rPr>
          <w:rFonts w:hint="eastAsia"/>
          <w:b/>
          <w:bCs/>
        </w:rPr>
        <w:t>should be introduced in NR SIB1.</w:t>
      </w:r>
    </w:p>
    <w:p w14:paraId="79F1B2FF" w14:textId="77777777" w:rsidR="005034B6" w:rsidRDefault="00AA07B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86CCF4E" w14:textId="77777777" w:rsidR="005034B6" w:rsidRDefault="00AA07BD">
      <w:pPr>
        <w:pStyle w:val="1"/>
        <w:numPr>
          <w:ilvl w:val="0"/>
          <w:numId w:val="4"/>
        </w:numPr>
        <w:ind w:firstLineChars="0"/>
      </w:pPr>
      <w:bookmarkStart w:id="8" w:name="_Ref4613"/>
      <w:r>
        <w:rPr>
          <w:rFonts w:hint="eastAsia"/>
        </w:rPr>
        <w:t>R2-</w:t>
      </w:r>
      <w:bookmarkStart w:id="9" w:name="OLE_LINK1"/>
      <w:r>
        <w:rPr>
          <w:rFonts w:hint="eastAsia"/>
        </w:rPr>
        <w:t>1800021</w:t>
      </w:r>
      <w:bookmarkEnd w:id="8"/>
      <w:bookmarkEnd w:id="9"/>
      <w:r>
        <w:rPr>
          <w:rFonts w:hint="eastAsia"/>
        </w:rPr>
        <w:t>LS on channel raster and SS raster</w:t>
      </w:r>
    </w:p>
    <w:p w14:paraId="1159C81E" w14:textId="77777777" w:rsidR="005034B6" w:rsidRDefault="00AA07BD">
      <w:pPr>
        <w:pStyle w:val="1"/>
        <w:numPr>
          <w:ilvl w:val="0"/>
          <w:numId w:val="4"/>
        </w:numPr>
        <w:ind w:firstLineChars="0"/>
      </w:pPr>
      <w:r>
        <w:rPr>
          <w:rFonts w:hint="eastAsia"/>
        </w:rPr>
        <w:t>R4-1800265 DraftCR 38104-f00 Combined update</w:t>
      </w:r>
      <w:r>
        <w:rPr>
          <w:rFonts w:hint="eastAsia"/>
        </w:rPr>
        <w:t>s from R4 AH-1801</w:t>
      </w:r>
    </w:p>
    <w:p w14:paraId="3C5EE623" w14:textId="77777777" w:rsidR="005034B6" w:rsidRDefault="00AA07BD">
      <w:pPr>
        <w:pStyle w:val="1"/>
        <w:numPr>
          <w:ilvl w:val="0"/>
          <w:numId w:val="4"/>
        </w:numPr>
        <w:ind w:firstLineChars="0"/>
      </w:pPr>
      <w:bookmarkStart w:id="10" w:name="_Ref26332"/>
      <w:r>
        <w:rPr>
          <w:rFonts w:hint="eastAsia"/>
        </w:rPr>
        <w:t>R4-1800403, R4-1800404 (38.101</w:t>
      </w:r>
      <w:bookmarkEnd w:id="10"/>
      <w:r>
        <w:rPr>
          <w:rFonts w:hint="eastAsia"/>
        </w:rPr>
        <w:t xml:space="preserve"> </w:t>
      </w:r>
      <w:r>
        <w:rPr>
          <w:rFonts w:hint="eastAsia"/>
        </w:rPr>
        <w:t>User Equipment (UE) radio transmission and reception</w:t>
      </w:r>
      <w:r>
        <w:rPr>
          <w:rFonts w:hint="eastAsia"/>
        </w:rPr>
        <w:t>)</w:t>
      </w:r>
    </w:p>
    <w:p w14:paraId="1FAFB23F" w14:textId="77777777" w:rsidR="005034B6" w:rsidRDefault="00AA07BD">
      <w:pPr>
        <w:pStyle w:val="1"/>
        <w:numPr>
          <w:ilvl w:val="0"/>
          <w:numId w:val="4"/>
        </w:numPr>
        <w:ind w:firstLineChars="0"/>
      </w:pPr>
      <w:bookmarkStart w:id="11" w:name="_Ref28674"/>
      <w:r>
        <w:rPr>
          <w:rFonts w:hint="eastAsia"/>
        </w:rPr>
        <w:t xml:space="preserve">36.331 </w:t>
      </w:r>
      <w:r>
        <w:t>Radio Resource Control (RRC)</w:t>
      </w:r>
      <w:bookmarkEnd w:id="11"/>
    </w:p>
    <w:p w14:paraId="3255D316" w14:textId="77777777" w:rsidR="005034B6" w:rsidRDefault="00AA07BD">
      <w:pPr>
        <w:pStyle w:val="1"/>
        <w:numPr>
          <w:ilvl w:val="0"/>
          <w:numId w:val="4"/>
        </w:numPr>
        <w:ind w:firstLineChars="0"/>
      </w:pPr>
      <w:bookmarkStart w:id="12" w:name="_Ref9370"/>
      <w:r>
        <w:rPr>
          <w:rFonts w:hint="eastAsia"/>
        </w:rPr>
        <w:t>Draft CR 38331 v15.0.1</w:t>
      </w:r>
      <w:bookmarkEnd w:id="12"/>
    </w:p>
    <w:p w14:paraId="218FAF50" w14:textId="77777777" w:rsidR="005034B6" w:rsidRDefault="005034B6">
      <w:pPr>
        <w:rPr>
          <w:highlight w:val="yellow"/>
          <w:lang w:val="en-GB"/>
        </w:rPr>
      </w:pPr>
    </w:p>
    <w:p w14:paraId="20454C02" w14:textId="77777777" w:rsidR="005034B6" w:rsidRDefault="005034B6">
      <w:pPr>
        <w:rPr>
          <w:highlight w:val="yellow"/>
          <w:lang w:val="en-GB"/>
        </w:rPr>
      </w:pPr>
    </w:p>
    <w:p w14:paraId="1D81A831" w14:textId="77777777" w:rsidR="005034B6" w:rsidRDefault="005034B6">
      <w:pPr>
        <w:rPr>
          <w:rFonts w:ascii="Arial" w:eastAsia="SimSun" w:hAnsi="Arial" w:cs="Arial"/>
          <w:color w:val="0070C0"/>
          <w:szCs w:val="21"/>
          <w:shd w:val="clear" w:color="auto" w:fill="FFFFFF"/>
          <w:lang w:val="en-GB"/>
        </w:rPr>
      </w:pPr>
    </w:p>
    <w:sectPr w:rsidR="005034B6">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1922C" w14:textId="77777777" w:rsidR="00000000" w:rsidRDefault="00AA07BD">
      <w:pPr>
        <w:spacing w:after="0" w:line="240" w:lineRule="auto"/>
      </w:pPr>
      <w:r>
        <w:separator/>
      </w:r>
    </w:p>
  </w:endnote>
  <w:endnote w:type="continuationSeparator" w:id="0">
    <w:p w14:paraId="1C923460" w14:textId="77777777" w:rsidR="00000000" w:rsidRDefault="00AA0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1BEA" w14:textId="77777777" w:rsidR="005034B6" w:rsidRDefault="00AA07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8B9AE7" w14:textId="77777777" w:rsidR="005034B6" w:rsidRDefault="005034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CD868" w14:textId="77777777" w:rsidR="005034B6" w:rsidRDefault="005034B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E33E0" w14:textId="77777777" w:rsidR="00000000" w:rsidRDefault="00AA07BD">
      <w:pPr>
        <w:spacing w:after="0" w:line="240" w:lineRule="auto"/>
      </w:pPr>
      <w:r>
        <w:separator/>
      </w:r>
    </w:p>
  </w:footnote>
  <w:footnote w:type="continuationSeparator" w:id="0">
    <w:p w14:paraId="6A4C090E" w14:textId="77777777" w:rsidR="00000000" w:rsidRDefault="00AA07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34291" w14:textId="77777777" w:rsidR="005034B6" w:rsidRDefault="005034B6">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34B6"/>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07BD"/>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220F86"/>
    <w:rsid w:val="013B116A"/>
    <w:rsid w:val="01767489"/>
    <w:rsid w:val="01AE3B73"/>
    <w:rsid w:val="01B9760B"/>
    <w:rsid w:val="01E213D7"/>
    <w:rsid w:val="028A67A0"/>
    <w:rsid w:val="02C62E55"/>
    <w:rsid w:val="030D10A2"/>
    <w:rsid w:val="03173A35"/>
    <w:rsid w:val="03202434"/>
    <w:rsid w:val="04067142"/>
    <w:rsid w:val="050C31AF"/>
    <w:rsid w:val="05174168"/>
    <w:rsid w:val="05176A71"/>
    <w:rsid w:val="056A031B"/>
    <w:rsid w:val="056D39BD"/>
    <w:rsid w:val="05D1713F"/>
    <w:rsid w:val="05F13BE9"/>
    <w:rsid w:val="06136726"/>
    <w:rsid w:val="06406186"/>
    <w:rsid w:val="06515865"/>
    <w:rsid w:val="06801D8F"/>
    <w:rsid w:val="0706413A"/>
    <w:rsid w:val="07387A0E"/>
    <w:rsid w:val="07A65C26"/>
    <w:rsid w:val="07B47F2F"/>
    <w:rsid w:val="07BB441A"/>
    <w:rsid w:val="07BE2890"/>
    <w:rsid w:val="07C4242C"/>
    <w:rsid w:val="07C84D70"/>
    <w:rsid w:val="07F209D6"/>
    <w:rsid w:val="08555E5D"/>
    <w:rsid w:val="08690BF0"/>
    <w:rsid w:val="089E6C62"/>
    <w:rsid w:val="089F35A4"/>
    <w:rsid w:val="08E33A5D"/>
    <w:rsid w:val="08F54145"/>
    <w:rsid w:val="098246C4"/>
    <w:rsid w:val="09C1228B"/>
    <w:rsid w:val="09F546E9"/>
    <w:rsid w:val="0A520523"/>
    <w:rsid w:val="0AAE3C34"/>
    <w:rsid w:val="0ACF2E95"/>
    <w:rsid w:val="0AF957A7"/>
    <w:rsid w:val="0B1537E9"/>
    <w:rsid w:val="0B3A1D48"/>
    <w:rsid w:val="0B3A6177"/>
    <w:rsid w:val="0B7F323C"/>
    <w:rsid w:val="0CA00818"/>
    <w:rsid w:val="0CD00B5C"/>
    <w:rsid w:val="0CF868FE"/>
    <w:rsid w:val="0D6D666D"/>
    <w:rsid w:val="0D9421CE"/>
    <w:rsid w:val="0DE7427C"/>
    <w:rsid w:val="0DEC79F6"/>
    <w:rsid w:val="0E28192B"/>
    <w:rsid w:val="0E6F6BE9"/>
    <w:rsid w:val="0E8D03D6"/>
    <w:rsid w:val="0E930DC4"/>
    <w:rsid w:val="0EF05D44"/>
    <w:rsid w:val="0F2532AC"/>
    <w:rsid w:val="0F3D762A"/>
    <w:rsid w:val="0F7E451E"/>
    <w:rsid w:val="10220ACB"/>
    <w:rsid w:val="10534D62"/>
    <w:rsid w:val="10870262"/>
    <w:rsid w:val="10AD1F54"/>
    <w:rsid w:val="10B2230B"/>
    <w:rsid w:val="10B41522"/>
    <w:rsid w:val="10DC499E"/>
    <w:rsid w:val="112A395D"/>
    <w:rsid w:val="1136706E"/>
    <w:rsid w:val="11965A2F"/>
    <w:rsid w:val="11F33AF7"/>
    <w:rsid w:val="11F67276"/>
    <w:rsid w:val="12164442"/>
    <w:rsid w:val="122F0EFF"/>
    <w:rsid w:val="123015E0"/>
    <w:rsid w:val="13A35249"/>
    <w:rsid w:val="141C2EE7"/>
    <w:rsid w:val="143678DB"/>
    <w:rsid w:val="14BC46BD"/>
    <w:rsid w:val="14DF61F7"/>
    <w:rsid w:val="155810A4"/>
    <w:rsid w:val="15691476"/>
    <w:rsid w:val="156F3E1F"/>
    <w:rsid w:val="15823994"/>
    <w:rsid w:val="15896E25"/>
    <w:rsid w:val="15951987"/>
    <w:rsid w:val="164C11AD"/>
    <w:rsid w:val="165B205C"/>
    <w:rsid w:val="16744071"/>
    <w:rsid w:val="1680645E"/>
    <w:rsid w:val="16AB7A53"/>
    <w:rsid w:val="17275E00"/>
    <w:rsid w:val="175965F5"/>
    <w:rsid w:val="177E1125"/>
    <w:rsid w:val="178D7F71"/>
    <w:rsid w:val="17FF4999"/>
    <w:rsid w:val="18915230"/>
    <w:rsid w:val="18FC34F8"/>
    <w:rsid w:val="19447EB2"/>
    <w:rsid w:val="19792523"/>
    <w:rsid w:val="19B42977"/>
    <w:rsid w:val="1A4E6151"/>
    <w:rsid w:val="1AA1145C"/>
    <w:rsid w:val="1B5B1AEC"/>
    <w:rsid w:val="1B635C83"/>
    <w:rsid w:val="1B6C25E8"/>
    <w:rsid w:val="1B793426"/>
    <w:rsid w:val="1B8A2061"/>
    <w:rsid w:val="1BFA0C60"/>
    <w:rsid w:val="1CAF18A4"/>
    <w:rsid w:val="1CC400CD"/>
    <w:rsid w:val="1D41234E"/>
    <w:rsid w:val="1DCC34E5"/>
    <w:rsid w:val="1E842EE0"/>
    <w:rsid w:val="1E8A301C"/>
    <w:rsid w:val="1EA5131C"/>
    <w:rsid w:val="1F2351FB"/>
    <w:rsid w:val="1F403CCE"/>
    <w:rsid w:val="1FDE5CF0"/>
    <w:rsid w:val="1FF04DA1"/>
    <w:rsid w:val="20121BC9"/>
    <w:rsid w:val="204A3E68"/>
    <w:rsid w:val="20577738"/>
    <w:rsid w:val="21325170"/>
    <w:rsid w:val="21BE07D1"/>
    <w:rsid w:val="21E277CA"/>
    <w:rsid w:val="224D73DC"/>
    <w:rsid w:val="22A13519"/>
    <w:rsid w:val="22C54E5E"/>
    <w:rsid w:val="22CD57C2"/>
    <w:rsid w:val="22F94667"/>
    <w:rsid w:val="23001A71"/>
    <w:rsid w:val="23050ED0"/>
    <w:rsid w:val="23057C2E"/>
    <w:rsid w:val="231425C7"/>
    <w:rsid w:val="23722CB0"/>
    <w:rsid w:val="23D436D9"/>
    <w:rsid w:val="23FF6960"/>
    <w:rsid w:val="2439048F"/>
    <w:rsid w:val="24505AF8"/>
    <w:rsid w:val="24992C3F"/>
    <w:rsid w:val="24E70DDF"/>
    <w:rsid w:val="25C35B35"/>
    <w:rsid w:val="260C58C5"/>
    <w:rsid w:val="261F28E2"/>
    <w:rsid w:val="26525ABF"/>
    <w:rsid w:val="26871BB0"/>
    <w:rsid w:val="26A2570F"/>
    <w:rsid w:val="26BB7BE9"/>
    <w:rsid w:val="26C41B0C"/>
    <w:rsid w:val="26EC6E10"/>
    <w:rsid w:val="27326E8F"/>
    <w:rsid w:val="2737620D"/>
    <w:rsid w:val="27947308"/>
    <w:rsid w:val="27E951EF"/>
    <w:rsid w:val="27EF3921"/>
    <w:rsid w:val="27F97D3B"/>
    <w:rsid w:val="285577BE"/>
    <w:rsid w:val="286C6EC7"/>
    <w:rsid w:val="28BC2993"/>
    <w:rsid w:val="28E2106E"/>
    <w:rsid w:val="28EB4FE6"/>
    <w:rsid w:val="297B73A0"/>
    <w:rsid w:val="29D302E5"/>
    <w:rsid w:val="2A0D2B92"/>
    <w:rsid w:val="2A6162EF"/>
    <w:rsid w:val="2A664904"/>
    <w:rsid w:val="2A6C0C25"/>
    <w:rsid w:val="2A712586"/>
    <w:rsid w:val="2A755A43"/>
    <w:rsid w:val="2AA16B48"/>
    <w:rsid w:val="2ABA0F1B"/>
    <w:rsid w:val="2B242CD3"/>
    <w:rsid w:val="2B3710B5"/>
    <w:rsid w:val="2BA256D9"/>
    <w:rsid w:val="2BC035D5"/>
    <w:rsid w:val="2D381B6C"/>
    <w:rsid w:val="2D927047"/>
    <w:rsid w:val="2DE81A7A"/>
    <w:rsid w:val="2E102FEF"/>
    <w:rsid w:val="2E61169F"/>
    <w:rsid w:val="2EAB555B"/>
    <w:rsid w:val="2ED836EE"/>
    <w:rsid w:val="2F094A45"/>
    <w:rsid w:val="2F1544E7"/>
    <w:rsid w:val="2F334C96"/>
    <w:rsid w:val="2F3F322C"/>
    <w:rsid w:val="2FE52AED"/>
    <w:rsid w:val="2FF06294"/>
    <w:rsid w:val="2FF9135A"/>
    <w:rsid w:val="30194267"/>
    <w:rsid w:val="307C78BB"/>
    <w:rsid w:val="308E5FDF"/>
    <w:rsid w:val="31302D16"/>
    <w:rsid w:val="319E0A3B"/>
    <w:rsid w:val="325C2D76"/>
    <w:rsid w:val="32B154F8"/>
    <w:rsid w:val="32C246E2"/>
    <w:rsid w:val="33231DE6"/>
    <w:rsid w:val="33A849E6"/>
    <w:rsid w:val="33AD0C9D"/>
    <w:rsid w:val="33FC6D82"/>
    <w:rsid w:val="340925AB"/>
    <w:rsid w:val="34664267"/>
    <w:rsid w:val="346B074E"/>
    <w:rsid w:val="34802039"/>
    <w:rsid w:val="34E7754B"/>
    <w:rsid w:val="34EA0F65"/>
    <w:rsid w:val="351E408A"/>
    <w:rsid w:val="3544100D"/>
    <w:rsid w:val="35666732"/>
    <w:rsid w:val="356A3CB3"/>
    <w:rsid w:val="356A5601"/>
    <w:rsid w:val="35A6772E"/>
    <w:rsid w:val="35D02FEC"/>
    <w:rsid w:val="35FD2EFD"/>
    <w:rsid w:val="366B0451"/>
    <w:rsid w:val="366C04F3"/>
    <w:rsid w:val="3683705A"/>
    <w:rsid w:val="381F5C4D"/>
    <w:rsid w:val="38503D28"/>
    <w:rsid w:val="3858063B"/>
    <w:rsid w:val="38B42EB2"/>
    <w:rsid w:val="393B6A45"/>
    <w:rsid w:val="3957061E"/>
    <w:rsid w:val="39661607"/>
    <w:rsid w:val="39884C68"/>
    <w:rsid w:val="39AA29DA"/>
    <w:rsid w:val="39F2755C"/>
    <w:rsid w:val="3A323E9A"/>
    <w:rsid w:val="3A8922DA"/>
    <w:rsid w:val="3A986C86"/>
    <w:rsid w:val="3B8662B0"/>
    <w:rsid w:val="3B9C51AC"/>
    <w:rsid w:val="3BBA3EDF"/>
    <w:rsid w:val="3C0B32C7"/>
    <w:rsid w:val="3C536F45"/>
    <w:rsid w:val="3C5D698E"/>
    <w:rsid w:val="3C8B0A00"/>
    <w:rsid w:val="3CE33DAB"/>
    <w:rsid w:val="3D1A706D"/>
    <w:rsid w:val="3E151F4C"/>
    <w:rsid w:val="3E261B4C"/>
    <w:rsid w:val="3EA04D2D"/>
    <w:rsid w:val="3EB45BDF"/>
    <w:rsid w:val="3F0E4AA7"/>
    <w:rsid w:val="3F1D1FCC"/>
    <w:rsid w:val="3F322E39"/>
    <w:rsid w:val="3F714A10"/>
    <w:rsid w:val="3FB378BB"/>
    <w:rsid w:val="3FE31D82"/>
    <w:rsid w:val="3FEE7226"/>
    <w:rsid w:val="3FF60A01"/>
    <w:rsid w:val="402D3364"/>
    <w:rsid w:val="40433886"/>
    <w:rsid w:val="41054C4F"/>
    <w:rsid w:val="41225E28"/>
    <w:rsid w:val="41311F7D"/>
    <w:rsid w:val="41815267"/>
    <w:rsid w:val="419E41FD"/>
    <w:rsid w:val="41C1720A"/>
    <w:rsid w:val="423B6BAC"/>
    <w:rsid w:val="425E2499"/>
    <w:rsid w:val="42DC7FA5"/>
    <w:rsid w:val="42E23A23"/>
    <w:rsid w:val="42F8391A"/>
    <w:rsid w:val="42FF2220"/>
    <w:rsid w:val="43002024"/>
    <w:rsid w:val="43552C4C"/>
    <w:rsid w:val="43606EE8"/>
    <w:rsid w:val="4368255F"/>
    <w:rsid w:val="44387B6B"/>
    <w:rsid w:val="446813A6"/>
    <w:rsid w:val="44905E4F"/>
    <w:rsid w:val="44B25954"/>
    <w:rsid w:val="44C70D28"/>
    <w:rsid w:val="44E43637"/>
    <w:rsid w:val="451B4B19"/>
    <w:rsid w:val="451B643C"/>
    <w:rsid w:val="452E317F"/>
    <w:rsid w:val="45400BC0"/>
    <w:rsid w:val="459C30AC"/>
    <w:rsid w:val="45A240C0"/>
    <w:rsid w:val="45D077D4"/>
    <w:rsid w:val="46264080"/>
    <w:rsid w:val="46C86EBD"/>
    <w:rsid w:val="46C9461B"/>
    <w:rsid w:val="46F22FE0"/>
    <w:rsid w:val="470353E8"/>
    <w:rsid w:val="470B3C00"/>
    <w:rsid w:val="474642EB"/>
    <w:rsid w:val="47667359"/>
    <w:rsid w:val="47F76470"/>
    <w:rsid w:val="48052A48"/>
    <w:rsid w:val="48340765"/>
    <w:rsid w:val="486E3D48"/>
    <w:rsid w:val="487E02E7"/>
    <w:rsid w:val="48A26C6C"/>
    <w:rsid w:val="48B84574"/>
    <w:rsid w:val="48F15DFA"/>
    <w:rsid w:val="491444D0"/>
    <w:rsid w:val="492C6E96"/>
    <w:rsid w:val="4A125FD0"/>
    <w:rsid w:val="4A1D6721"/>
    <w:rsid w:val="4A870A21"/>
    <w:rsid w:val="4A9455DF"/>
    <w:rsid w:val="4AAE33D4"/>
    <w:rsid w:val="4AF733EF"/>
    <w:rsid w:val="4B02722E"/>
    <w:rsid w:val="4B0F7302"/>
    <w:rsid w:val="4B2A5E61"/>
    <w:rsid w:val="4B4A3500"/>
    <w:rsid w:val="4B5A73D8"/>
    <w:rsid w:val="4C1A535D"/>
    <w:rsid w:val="4C2941CA"/>
    <w:rsid w:val="4CD841F0"/>
    <w:rsid w:val="4CD87782"/>
    <w:rsid w:val="4CF76CE2"/>
    <w:rsid w:val="4D434CA6"/>
    <w:rsid w:val="4D776DC3"/>
    <w:rsid w:val="4D9E6B94"/>
    <w:rsid w:val="4DFD3850"/>
    <w:rsid w:val="4E4E54E2"/>
    <w:rsid w:val="4ECF08DB"/>
    <w:rsid w:val="4EF10F50"/>
    <w:rsid w:val="4F5B1C3D"/>
    <w:rsid w:val="4F7933F9"/>
    <w:rsid w:val="503839AD"/>
    <w:rsid w:val="50C46433"/>
    <w:rsid w:val="50C515FE"/>
    <w:rsid w:val="51175815"/>
    <w:rsid w:val="5124788D"/>
    <w:rsid w:val="51457246"/>
    <w:rsid w:val="515F7EA6"/>
    <w:rsid w:val="51654AF5"/>
    <w:rsid w:val="516774DC"/>
    <w:rsid w:val="51833B38"/>
    <w:rsid w:val="51887C28"/>
    <w:rsid w:val="51B33439"/>
    <w:rsid w:val="52463294"/>
    <w:rsid w:val="52473222"/>
    <w:rsid w:val="524C1ED0"/>
    <w:rsid w:val="52644D63"/>
    <w:rsid w:val="52733E63"/>
    <w:rsid w:val="52905523"/>
    <w:rsid w:val="52A27619"/>
    <w:rsid w:val="5347639A"/>
    <w:rsid w:val="53C548B5"/>
    <w:rsid w:val="53C87335"/>
    <w:rsid w:val="540D2DB1"/>
    <w:rsid w:val="54832891"/>
    <w:rsid w:val="55093E22"/>
    <w:rsid w:val="553779C7"/>
    <w:rsid w:val="558F42FA"/>
    <w:rsid w:val="559D7F69"/>
    <w:rsid w:val="55CB1CAC"/>
    <w:rsid w:val="55EE45E5"/>
    <w:rsid w:val="56193D4F"/>
    <w:rsid w:val="56674043"/>
    <w:rsid w:val="56B377CC"/>
    <w:rsid w:val="56B50793"/>
    <w:rsid w:val="56DC24E9"/>
    <w:rsid w:val="56DC7D13"/>
    <w:rsid w:val="57211E57"/>
    <w:rsid w:val="577838C7"/>
    <w:rsid w:val="57F86A47"/>
    <w:rsid w:val="581669AF"/>
    <w:rsid w:val="582A6F6D"/>
    <w:rsid w:val="582B2F6A"/>
    <w:rsid w:val="58D10224"/>
    <w:rsid w:val="5908601B"/>
    <w:rsid w:val="594A1C1F"/>
    <w:rsid w:val="5954755D"/>
    <w:rsid w:val="59826013"/>
    <w:rsid w:val="59E268FB"/>
    <w:rsid w:val="59EF438D"/>
    <w:rsid w:val="5A082B87"/>
    <w:rsid w:val="5A0D6A16"/>
    <w:rsid w:val="5A2B68D2"/>
    <w:rsid w:val="5ADB234C"/>
    <w:rsid w:val="5B006684"/>
    <w:rsid w:val="5B506AC3"/>
    <w:rsid w:val="5C2F7B0C"/>
    <w:rsid w:val="5C3D01F5"/>
    <w:rsid w:val="5CBA69D3"/>
    <w:rsid w:val="5CCC2C10"/>
    <w:rsid w:val="5D041DC0"/>
    <w:rsid w:val="5D155469"/>
    <w:rsid w:val="5D1B79E4"/>
    <w:rsid w:val="5DA12B26"/>
    <w:rsid w:val="5DCD469A"/>
    <w:rsid w:val="5E0914A4"/>
    <w:rsid w:val="5E811127"/>
    <w:rsid w:val="5E857C28"/>
    <w:rsid w:val="5E894506"/>
    <w:rsid w:val="5ECB7BF2"/>
    <w:rsid w:val="5F1B18E3"/>
    <w:rsid w:val="5F2E502C"/>
    <w:rsid w:val="5F817E11"/>
    <w:rsid w:val="604D59E9"/>
    <w:rsid w:val="60EE3ACD"/>
    <w:rsid w:val="61543211"/>
    <w:rsid w:val="62307DA0"/>
    <w:rsid w:val="62601E8F"/>
    <w:rsid w:val="62690F67"/>
    <w:rsid w:val="62990512"/>
    <w:rsid w:val="63905FCF"/>
    <w:rsid w:val="63CA29B9"/>
    <w:rsid w:val="63D3253C"/>
    <w:rsid w:val="64307255"/>
    <w:rsid w:val="64410116"/>
    <w:rsid w:val="64412FC5"/>
    <w:rsid w:val="64830353"/>
    <w:rsid w:val="64BD7A01"/>
    <w:rsid w:val="656A573C"/>
    <w:rsid w:val="66843C27"/>
    <w:rsid w:val="66C6028C"/>
    <w:rsid w:val="66EA62EA"/>
    <w:rsid w:val="66F6347F"/>
    <w:rsid w:val="66FE30D6"/>
    <w:rsid w:val="675B6F05"/>
    <w:rsid w:val="67F8136D"/>
    <w:rsid w:val="680637ED"/>
    <w:rsid w:val="682148A7"/>
    <w:rsid w:val="68847A53"/>
    <w:rsid w:val="68923358"/>
    <w:rsid w:val="68DE3035"/>
    <w:rsid w:val="69030DDF"/>
    <w:rsid w:val="69611825"/>
    <w:rsid w:val="69797C2C"/>
    <w:rsid w:val="69823C91"/>
    <w:rsid w:val="69C5778C"/>
    <w:rsid w:val="6A4E63D2"/>
    <w:rsid w:val="6A6E2DE8"/>
    <w:rsid w:val="6A8B0E18"/>
    <w:rsid w:val="6A934155"/>
    <w:rsid w:val="6AC6240D"/>
    <w:rsid w:val="6B0B5CAC"/>
    <w:rsid w:val="6B4C5F2C"/>
    <w:rsid w:val="6B731EFB"/>
    <w:rsid w:val="6B8019CD"/>
    <w:rsid w:val="6B877640"/>
    <w:rsid w:val="6B932470"/>
    <w:rsid w:val="6BB4311A"/>
    <w:rsid w:val="6C404FA0"/>
    <w:rsid w:val="6C5343CE"/>
    <w:rsid w:val="6CDE2F83"/>
    <w:rsid w:val="6CE97F64"/>
    <w:rsid w:val="6D51581D"/>
    <w:rsid w:val="6D564DD4"/>
    <w:rsid w:val="6D865850"/>
    <w:rsid w:val="6D967A6A"/>
    <w:rsid w:val="6DB1047A"/>
    <w:rsid w:val="6DD63486"/>
    <w:rsid w:val="6E145A7C"/>
    <w:rsid w:val="6E511E37"/>
    <w:rsid w:val="6E6A4764"/>
    <w:rsid w:val="6E7F25F3"/>
    <w:rsid w:val="6E9821A1"/>
    <w:rsid w:val="6ED9051F"/>
    <w:rsid w:val="6EF75AB9"/>
    <w:rsid w:val="6EF76E3B"/>
    <w:rsid w:val="6F652F01"/>
    <w:rsid w:val="6F872C59"/>
    <w:rsid w:val="6FAA3674"/>
    <w:rsid w:val="6FF50A29"/>
    <w:rsid w:val="70052F32"/>
    <w:rsid w:val="7020205F"/>
    <w:rsid w:val="706D4E67"/>
    <w:rsid w:val="70AA5DC7"/>
    <w:rsid w:val="70B8391A"/>
    <w:rsid w:val="70D55D00"/>
    <w:rsid w:val="716213EE"/>
    <w:rsid w:val="71C4461A"/>
    <w:rsid w:val="71D85B53"/>
    <w:rsid w:val="720573B8"/>
    <w:rsid w:val="72317074"/>
    <w:rsid w:val="72A73849"/>
    <w:rsid w:val="72DA0DAE"/>
    <w:rsid w:val="72DA6D01"/>
    <w:rsid w:val="72F7152C"/>
    <w:rsid w:val="73226E0E"/>
    <w:rsid w:val="7324716A"/>
    <w:rsid w:val="7377095A"/>
    <w:rsid w:val="73937D3A"/>
    <w:rsid w:val="73F34C83"/>
    <w:rsid w:val="73F92E98"/>
    <w:rsid w:val="73FD54A2"/>
    <w:rsid w:val="740A563F"/>
    <w:rsid w:val="74601BD6"/>
    <w:rsid w:val="74822038"/>
    <w:rsid w:val="751A4786"/>
    <w:rsid w:val="75253501"/>
    <w:rsid w:val="759E4EA7"/>
    <w:rsid w:val="75B13D16"/>
    <w:rsid w:val="75D87B50"/>
    <w:rsid w:val="75DB4086"/>
    <w:rsid w:val="75E417B2"/>
    <w:rsid w:val="763F24DF"/>
    <w:rsid w:val="769F6C8C"/>
    <w:rsid w:val="76A0160E"/>
    <w:rsid w:val="76E61D96"/>
    <w:rsid w:val="77837BFC"/>
    <w:rsid w:val="77872A68"/>
    <w:rsid w:val="77B63286"/>
    <w:rsid w:val="78106987"/>
    <w:rsid w:val="78981E14"/>
    <w:rsid w:val="78A77216"/>
    <w:rsid w:val="790A5D98"/>
    <w:rsid w:val="794E6DA1"/>
    <w:rsid w:val="7A0642D0"/>
    <w:rsid w:val="7A1E23CF"/>
    <w:rsid w:val="7A1F0B92"/>
    <w:rsid w:val="7A2F0FE2"/>
    <w:rsid w:val="7A5835D6"/>
    <w:rsid w:val="7A641499"/>
    <w:rsid w:val="7A8A622B"/>
    <w:rsid w:val="7A9B5412"/>
    <w:rsid w:val="7AD83D61"/>
    <w:rsid w:val="7B127C9A"/>
    <w:rsid w:val="7B3B4883"/>
    <w:rsid w:val="7B77268D"/>
    <w:rsid w:val="7B9C673F"/>
    <w:rsid w:val="7BAE536B"/>
    <w:rsid w:val="7BE7137F"/>
    <w:rsid w:val="7C4A39E1"/>
    <w:rsid w:val="7C582A63"/>
    <w:rsid w:val="7CDF2E23"/>
    <w:rsid w:val="7D18193F"/>
    <w:rsid w:val="7D7D4343"/>
    <w:rsid w:val="7DB44B27"/>
    <w:rsid w:val="7DC15B96"/>
    <w:rsid w:val="7DCD00BC"/>
    <w:rsid w:val="7E195F2D"/>
    <w:rsid w:val="7E6D403C"/>
    <w:rsid w:val="7F1A1208"/>
    <w:rsid w:val="7F1A430A"/>
    <w:rsid w:val="7F5C2611"/>
    <w:rsid w:val="7F9075B7"/>
    <w:rsid w:val="7FC127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4C869"/>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val="en-US" w:eastAsia="zh-CN"/>
    </w:rPr>
  </w:style>
  <w:style w:type="paragraph" w:customStyle="1" w:styleId="a6">
    <w:name w:val="示例内容"/>
    <w:qFormat/>
    <w:pPr>
      <w:ind w:firstLineChars="200" w:firstLine="200"/>
    </w:pPr>
    <w:rPr>
      <w:rFonts w:ascii="SimSun" w:eastAsiaTheme="minorEastAsia" w:hAnsi="Times New Roman"/>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ascii="Times New Roman" w:eastAsiaTheme="minorEastAsia" w:hAnsi="Times New Roman"/>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hAnsi="Times New Roma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val="en-US"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hAnsi="Times New Roman"/>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val="en-US"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3DFE3-ED94-4AD9-8092-70547658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1314</Words>
  <Characters>7496</Characters>
  <Application>Microsoft Office Word</Application>
  <DocSecurity>0</DocSecurity>
  <Lines>62</Lines>
  <Paragraphs>17</Paragraphs>
  <ScaleCrop>false</ScaleCrop>
  <Company>ZTE</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103</cp:revision>
  <cp:lastPrinted>2113-01-01T00:00:00Z</cp:lastPrinted>
  <dcterms:created xsi:type="dcterms:W3CDTF">2017-09-22T11:22:00Z</dcterms:created>
  <dcterms:modified xsi:type="dcterms:W3CDTF">2018-02-15T16:58:00Z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